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B24A8" w14:textId="3CDC6514" w:rsidR="007075EB" w:rsidRPr="00DF306F" w:rsidRDefault="00E137AB" w:rsidP="007075EB">
      <w:pPr>
        <w:pStyle w:val="Subtitle"/>
        <w:rPr>
          <w:b w:val="0"/>
        </w:rPr>
      </w:pPr>
      <w:bookmarkStart w:id="0" w:name="_GoBack"/>
      <w:bookmarkEnd w:id="0"/>
      <w:r w:rsidRPr="00DF306F">
        <w:rPr>
          <w:rStyle w:val="TitleChar"/>
          <w:b/>
        </w:rPr>
        <w:t xml:space="preserve">Review of </w:t>
      </w:r>
      <w:r w:rsidR="004D39E0">
        <w:rPr>
          <w:rStyle w:val="TitleChar"/>
          <w:b/>
        </w:rPr>
        <w:t>Management Controls for the John Dory 7 Fishery (JDO 7) in 2016</w:t>
      </w:r>
    </w:p>
    <w:p w14:paraId="721B24A9" w14:textId="77777777" w:rsidR="007075EB" w:rsidRPr="009A4B91" w:rsidRDefault="007075EB" w:rsidP="007075EB">
      <w:pPr>
        <w:pStyle w:val="ReturnAddress"/>
        <w:jc w:val="left"/>
        <w:rPr>
          <w:rFonts w:ascii="Arial Narrow" w:hAnsi="Arial Narrow"/>
          <w:color w:val="808080"/>
          <w:sz w:val="24"/>
          <w:lang w:val="en-NZ"/>
        </w:rPr>
      </w:pPr>
    </w:p>
    <w:p w14:paraId="3156C0FB" w14:textId="0C7126A2" w:rsidR="00125188" w:rsidRPr="009A4B91" w:rsidRDefault="00125188" w:rsidP="00125188">
      <w:pPr>
        <w:pStyle w:val="ISBN"/>
      </w:pPr>
      <w:r>
        <w:t xml:space="preserve">MPI Discussion Paper No: </w:t>
      </w:r>
      <w:r w:rsidRPr="009A4B91">
        <w:t>2016/</w:t>
      </w:r>
      <w:r w:rsidR="00FE35AB">
        <w:t>13</w:t>
      </w:r>
    </w:p>
    <w:p w14:paraId="68362796" w14:textId="77777777" w:rsidR="00125188" w:rsidRDefault="00125188" w:rsidP="00125188">
      <w:pPr>
        <w:pStyle w:val="ISBN"/>
      </w:pPr>
    </w:p>
    <w:p w14:paraId="00998D7F" w14:textId="77777777" w:rsidR="00125188" w:rsidRDefault="00125188" w:rsidP="00125188">
      <w:pPr>
        <w:pStyle w:val="ISBN"/>
      </w:pPr>
    </w:p>
    <w:p w14:paraId="1DD5F91C" w14:textId="77777777" w:rsidR="00125188" w:rsidRDefault="00125188" w:rsidP="00125188">
      <w:pPr>
        <w:pStyle w:val="ISBN"/>
      </w:pPr>
    </w:p>
    <w:p w14:paraId="2D84BCD4" w14:textId="77777777" w:rsidR="00125188" w:rsidRDefault="00125188" w:rsidP="00125188">
      <w:pPr>
        <w:pStyle w:val="ISBN"/>
      </w:pPr>
      <w:r>
        <w:t xml:space="preserve">Prepared for consultation by the Ministry for Primary Industries </w:t>
      </w:r>
    </w:p>
    <w:p w14:paraId="5378B2FB" w14:textId="77777777" w:rsidR="00125188" w:rsidRDefault="00125188" w:rsidP="00125188">
      <w:pPr>
        <w:pStyle w:val="ISBN"/>
      </w:pPr>
    </w:p>
    <w:p w14:paraId="5877263B" w14:textId="77777777" w:rsidR="00125188" w:rsidRDefault="00125188" w:rsidP="00125188">
      <w:pPr>
        <w:pStyle w:val="ISBN"/>
      </w:pPr>
    </w:p>
    <w:p w14:paraId="6E027BE6" w14:textId="4F525BB5" w:rsidR="00125188" w:rsidRPr="009A4B91" w:rsidRDefault="00125188" w:rsidP="00125188">
      <w:pPr>
        <w:pStyle w:val="ISBN"/>
        <w:rPr>
          <w:spacing w:val="-3"/>
        </w:rPr>
      </w:pPr>
      <w:r>
        <w:t xml:space="preserve">ISBN No: </w:t>
      </w:r>
      <w:r w:rsidR="00FE35AB" w:rsidRPr="00FE35AB">
        <w:t>978-1-77665-269-3 (online)</w:t>
      </w:r>
    </w:p>
    <w:p w14:paraId="705817EB" w14:textId="3A1DF77A" w:rsidR="00125188" w:rsidRDefault="00125188" w:rsidP="00125188">
      <w:pPr>
        <w:pStyle w:val="ISBN"/>
      </w:pPr>
      <w:r>
        <w:t xml:space="preserve">ISSN No: </w:t>
      </w:r>
      <w:r w:rsidR="00FE35AB" w:rsidRPr="00FE35AB">
        <w:t>2253-3907 (online)</w:t>
      </w:r>
    </w:p>
    <w:p w14:paraId="721B24AA" w14:textId="77777777" w:rsidR="007075EB" w:rsidRDefault="007075EB" w:rsidP="007075EB">
      <w:pPr>
        <w:pStyle w:val="ISBN"/>
      </w:pPr>
    </w:p>
    <w:p w14:paraId="721B24AB" w14:textId="77777777" w:rsidR="007075EB" w:rsidRDefault="007075EB" w:rsidP="007075EB">
      <w:pPr>
        <w:pStyle w:val="ISBN"/>
      </w:pPr>
    </w:p>
    <w:p w14:paraId="721B24AC" w14:textId="77777777" w:rsidR="007075EB" w:rsidRDefault="007075EB" w:rsidP="007075EB">
      <w:pPr>
        <w:pStyle w:val="ISBN"/>
      </w:pPr>
    </w:p>
    <w:p w14:paraId="721B24AF" w14:textId="77777777" w:rsidR="007075EB" w:rsidRDefault="007075EB" w:rsidP="007075EB">
      <w:pPr>
        <w:pStyle w:val="ISBN"/>
      </w:pPr>
    </w:p>
    <w:p w14:paraId="721B24B0" w14:textId="77777777" w:rsidR="007075EB" w:rsidRPr="009A4B91" w:rsidRDefault="007075EB" w:rsidP="007075EB">
      <w:pPr>
        <w:pStyle w:val="ReturnAddress"/>
        <w:jc w:val="left"/>
        <w:rPr>
          <w:rFonts w:ascii="Arial Narrow" w:hAnsi="Arial Narrow"/>
          <w:sz w:val="24"/>
          <w:lang w:val="en-NZ"/>
        </w:rPr>
      </w:pPr>
    </w:p>
    <w:p w14:paraId="721B24B1" w14:textId="77777777" w:rsidR="007075EB" w:rsidRPr="009A4B91" w:rsidRDefault="007075EB" w:rsidP="007075EB">
      <w:pPr>
        <w:pStyle w:val="ReturnAddress"/>
        <w:jc w:val="left"/>
        <w:rPr>
          <w:rFonts w:ascii="Arial Narrow" w:hAnsi="Arial Narrow"/>
          <w:sz w:val="24"/>
          <w:lang w:val="en-NZ"/>
        </w:rPr>
      </w:pPr>
    </w:p>
    <w:p w14:paraId="721B24B2" w14:textId="77777777" w:rsidR="007075EB" w:rsidRPr="009A4B91" w:rsidRDefault="007075EB" w:rsidP="007075EB">
      <w:pPr>
        <w:pStyle w:val="ReturnAddress"/>
        <w:jc w:val="left"/>
        <w:outlineLvl w:val="0"/>
        <w:rPr>
          <w:rFonts w:ascii="Arial Narrow" w:hAnsi="Arial Narrow"/>
          <w:sz w:val="24"/>
          <w:lang w:val="en-NZ"/>
        </w:rPr>
      </w:pPr>
    </w:p>
    <w:p w14:paraId="721B24B3" w14:textId="3C84BFBE" w:rsidR="00786686" w:rsidRPr="009A4B91" w:rsidRDefault="001732FC" w:rsidP="00471C3D">
      <w:pPr>
        <w:pStyle w:val="Date-frontpage"/>
        <w:rPr>
          <w:lang w:val="en-NZ"/>
        </w:rPr>
        <w:sectPr w:rsidR="00786686" w:rsidRPr="009A4B91" w:rsidSect="004A41D8">
          <w:headerReference w:type="default" r:id="rId11"/>
          <w:footerReference w:type="default" r:id="rId12"/>
          <w:pgSz w:w="11906" w:h="16838" w:code="9"/>
          <w:pgMar w:top="7371" w:right="907" w:bottom="567" w:left="4876" w:header="720" w:footer="720" w:gutter="0"/>
          <w:cols w:space="720"/>
        </w:sectPr>
      </w:pPr>
      <w:r w:rsidRPr="009A4B91">
        <w:rPr>
          <w:lang w:val="en-NZ"/>
        </w:rPr>
        <w:t>June</w:t>
      </w:r>
      <w:r w:rsidR="00402F06" w:rsidRPr="009A4B91">
        <w:rPr>
          <w:lang w:val="en-NZ"/>
        </w:rPr>
        <w:t xml:space="preserve"> </w:t>
      </w:r>
      <w:r w:rsidR="007075EB" w:rsidRPr="009A4B91">
        <w:rPr>
          <w:lang w:val="en-NZ"/>
        </w:rPr>
        <w:t>20</w:t>
      </w:r>
      <w:r w:rsidR="007B752C" w:rsidRPr="009A4B91">
        <w:rPr>
          <w:lang w:val="en-NZ"/>
        </w:rPr>
        <w:t>1</w:t>
      </w:r>
      <w:r w:rsidR="000370C0" w:rsidRPr="009A4B91">
        <w:rPr>
          <w:lang w:val="en-NZ"/>
        </w:rPr>
        <w:t>6</w:t>
      </w:r>
    </w:p>
    <w:p w14:paraId="721B24B4" w14:textId="77777777" w:rsidR="00DF306F" w:rsidRDefault="00DF306F" w:rsidP="00DF306F">
      <w:pPr>
        <w:pStyle w:val="Disclaimer"/>
      </w:pPr>
    </w:p>
    <w:p w14:paraId="721B24B5" w14:textId="77777777" w:rsidR="00DF306F" w:rsidRDefault="00DF306F" w:rsidP="00DF306F">
      <w:pPr>
        <w:pStyle w:val="Disclaimer"/>
      </w:pPr>
      <w:r>
        <w:t>Disclaimer</w:t>
      </w:r>
    </w:p>
    <w:p w14:paraId="721B24B6" w14:textId="77777777" w:rsidR="00DF306F" w:rsidRPr="001C02C0" w:rsidRDefault="00DF306F" w:rsidP="00DF306F">
      <w:r w:rsidRPr="001C02C0">
        <w:t>The information in this publication is not government policy. While every effort has been made to ensure the information is accurate, the Ministry for Primary Industries does not accept any responsibility or liability for error of fact, omission, interpretation or opinion that may be present, nor for the consequences of any decisions based on this information. Any view or opinion expressed does not necessarily represent the view of the Ministry for Primary Industries.</w:t>
      </w:r>
    </w:p>
    <w:p w14:paraId="721B24B7" w14:textId="77777777" w:rsidR="00DF306F" w:rsidRPr="001C02C0" w:rsidRDefault="00DF306F" w:rsidP="00DF306F">
      <w:pPr>
        <w:spacing w:afterLines="120" w:after="288" w:line="320" w:lineRule="exact"/>
      </w:pPr>
      <w:r w:rsidRPr="001C02C0">
        <w:t>Requests for further copies should be directed to:</w:t>
      </w:r>
    </w:p>
    <w:p w14:paraId="721B24B8" w14:textId="77777777" w:rsidR="00DF306F" w:rsidRPr="001C02C0" w:rsidRDefault="00DF306F" w:rsidP="00DF306F">
      <w:pPr>
        <w:spacing w:afterLines="120" w:after="288" w:line="320" w:lineRule="exact"/>
      </w:pPr>
      <w:r w:rsidRPr="001C02C0">
        <w:t>Publications Logistics Officer</w:t>
      </w:r>
      <w:r>
        <w:br/>
      </w:r>
      <w:r w:rsidRPr="001C02C0">
        <w:t>Ministry for Primary Industries</w:t>
      </w:r>
      <w:r>
        <w:br/>
      </w:r>
      <w:r w:rsidRPr="001C02C0">
        <w:t>PO Box 2526</w:t>
      </w:r>
      <w:r>
        <w:br/>
      </w:r>
      <w:r w:rsidRPr="001C02C0">
        <w:t>WELLINGTON 6140</w:t>
      </w:r>
    </w:p>
    <w:p w14:paraId="721B24B9" w14:textId="77777777" w:rsidR="00DF306F" w:rsidRPr="001C02C0" w:rsidRDefault="00DF306F" w:rsidP="00DF306F">
      <w:pPr>
        <w:spacing w:afterLines="120" w:after="288" w:line="320" w:lineRule="exact"/>
      </w:pPr>
      <w:r w:rsidRPr="001C02C0">
        <w:t xml:space="preserve">Email: </w:t>
      </w:r>
      <w:hyperlink r:id="rId13" w:history="1">
        <w:r w:rsidRPr="001C02C0">
          <w:rPr>
            <w:rStyle w:val="Hyperlink"/>
          </w:rPr>
          <w:t>brand@mpi.govt.nz</w:t>
        </w:r>
      </w:hyperlink>
      <w:r>
        <w:br/>
      </w:r>
      <w:r w:rsidRPr="001C02C0">
        <w:t>Telephone: 0800 00 83 33</w:t>
      </w:r>
      <w:r>
        <w:br/>
      </w:r>
      <w:r w:rsidRPr="001C02C0">
        <w:t>Facsimile: 04-894 0300</w:t>
      </w:r>
    </w:p>
    <w:p w14:paraId="721B24BA" w14:textId="77777777" w:rsidR="00DF306F" w:rsidRPr="001C02C0" w:rsidRDefault="00DF306F" w:rsidP="00DF306F">
      <w:pPr>
        <w:spacing w:afterLines="120" w:after="288" w:line="320" w:lineRule="exact"/>
        <w:rPr>
          <w:rStyle w:val="Hyperlink"/>
        </w:rPr>
      </w:pPr>
      <w:r w:rsidRPr="001C02C0">
        <w:t xml:space="preserve">This publication is also available on the Ministry for Primary Industries website at </w:t>
      </w:r>
      <w:r>
        <w:br/>
      </w:r>
      <w:hyperlink r:id="rId14" w:history="1">
        <w:r w:rsidRPr="001C02C0">
          <w:rPr>
            <w:rStyle w:val="Hyperlink"/>
          </w:rPr>
          <w:t>http://www.mpi.govt.nz/news-resources/publications.aspx</w:t>
        </w:r>
      </w:hyperlink>
    </w:p>
    <w:p w14:paraId="721B24BB" w14:textId="77777777" w:rsidR="00DF306F" w:rsidRPr="00DF306F" w:rsidRDefault="00DF306F" w:rsidP="00DF306F">
      <w:pPr>
        <w:spacing w:afterLines="120" w:after="288" w:line="320" w:lineRule="exact"/>
        <w:rPr>
          <w:sz w:val="22"/>
          <w:szCs w:val="22"/>
        </w:rPr>
        <w:sectPr w:rsidR="00DF306F" w:rsidRPr="00DF306F" w:rsidSect="004A41D8">
          <w:headerReference w:type="default" r:id="rId15"/>
          <w:footerReference w:type="even" r:id="rId16"/>
          <w:footerReference w:type="default" r:id="rId17"/>
          <w:footerReference w:type="first" r:id="rId18"/>
          <w:type w:val="oddPage"/>
          <w:pgSz w:w="11907" w:h="16840" w:code="9"/>
          <w:pgMar w:top="1134" w:right="1418" w:bottom="1134" w:left="1418" w:header="720" w:footer="720" w:gutter="0"/>
          <w:pgNumType w:fmt="lowerRoman" w:start="1"/>
          <w:cols w:space="720" w:equalWidth="0">
            <w:col w:w="9049"/>
          </w:cols>
        </w:sectPr>
      </w:pPr>
      <w:r w:rsidRPr="00DF306F">
        <w:rPr>
          <w:b/>
          <w:sz w:val="22"/>
          <w:szCs w:val="22"/>
        </w:rPr>
        <w:t>© Crown Copyright - Ministry for Primary Industries</w:t>
      </w:r>
      <w:r w:rsidRPr="00DF306F">
        <w:rPr>
          <w:sz w:val="22"/>
          <w:szCs w:val="22"/>
        </w:rPr>
        <w:t xml:space="preserve"> </w:t>
      </w:r>
    </w:p>
    <w:p w14:paraId="721B24BC" w14:textId="77777777" w:rsidR="00786686" w:rsidRDefault="00786686" w:rsidP="00DF306F">
      <w:pPr>
        <w:pStyle w:val="Contents"/>
      </w:pPr>
      <w:r>
        <w:lastRenderedPageBreak/>
        <w:t>Contents</w:t>
      </w:r>
      <w:r>
        <w:tab/>
      </w:r>
      <w:r>
        <w:rPr>
          <w:sz w:val="24"/>
        </w:rPr>
        <w:t>Page</w:t>
      </w:r>
    </w:p>
    <w:p w14:paraId="721B24BD" w14:textId="77777777" w:rsidR="00786686" w:rsidRDefault="00786686"/>
    <w:p w14:paraId="0AE4D017" w14:textId="77777777" w:rsidR="007D1DEC" w:rsidRPr="00C02FD7" w:rsidRDefault="00B85ABC">
      <w:pPr>
        <w:pStyle w:val="TOC1"/>
        <w:tabs>
          <w:tab w:val="left" w:pos="720"/>
          <w:tab w:val="right" w:pos="9039"/>
        </w:tabs>
        <w:rPr>
          <w:rFonts w:asciiTheme="minorHAnsi" w:eastAsiaTheme="minorEastAsia" w:hAnsiTheme="minorHAnsi" w:cstheme="minorBidi"/>
          <w:b w:val="0"/>
          <w:bCs w:val="0"/>
          <w:noProof/>
          <w:sz w:val="28"/>
          <w:szCs w:val="22"/>
          <w:lang w:eastAsia="en-NZ"/>
        </w:rPr>
      </w:pPr>
      <w:r>
        <w:fldChar w:fldCharType="begin"/>
      </w:r>
      <w:r>
        <w:instrText xml:space="preserve"> TOC \o "1-3" \h \z \u </w:instrText>
      </w:r>
      <w:r>
        <w:fldChar w:fldCharType="separate"/>
      </w:r>
      <w:hyperlink w:anchor="_Toc452468686" w:history="1">
        <w:r w:rsidR="007D1DEC" w:rsidRPr="00C02FD7">
          <w:rPr>
            <w:rStyle w:val="Hyperlink"/>
            <w:noProof/>
            <w:sz w:val="24"/>
          </w:rPr>
          <w:t>1</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Submission Information</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_Toc452468686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2</w:t>
        </w:r>
        <w:r w:rsidR="007D1DEC" w:rsidRPr="00C02FD7">
          <w:rPr>
            <w:noProof/>
            <w:webHidden/>
            <w:sz w:val="24"/>
          </w:rPr>
          <w:fldChar w:fldCharType="end"/>
        </w:r>
      </w:hyperlink>
    </w:p>
    <w:p w14:paraId="070FBDB4" w14:textId="77777777" w:rsidR="007D1DEC" w:rsidRPr="00C02FD7" w:rsidRDefault="00D65980">
      <w:pPr>
        <w:pStyle w:val="TOC2"/>
        <w:tabs>
          <w:tab w:val="right" w:pos="9039"/>
        </w:tabs>
        <w:rPr>
          <w:rFonts w:asciiTheme="minorHAnsi" w:eastAsiaTheme="minorEastAsia" w:hAnsiTheme="minorHAnsi" w:cstheme="minorBidi"/>
          <w:iCs w:val="0"/>
          <w:noProof/>
          <w:sz w:val="28"/>
          <w:szCs w:val="22"/>
          <w:lang w:eastAsia="en-NZ"/>
        </w:rPr>
      </w:pPr>
      <w:hyperlink w:anchor="_Toc452468687" w:history="1">
        <w:r w:rsidR="007D1DEC" w:rsidRPr="00C02FD7">
          <w:rPr>
            <w:rStyle w:val="Hyperlink"/>
            <w:noProof/>
            <w:sz w:val="24"/>
          </w:rPr>
          <w:t>Official Information Act 1982</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_Toc452468687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2</w:t>
        </w:r>
        <w:r w:rsidR="007D1DEC" w:rsidRPr="00C02FD7">
          <w:rPr>
            <w:noProof/>
            <w:webHidden/>
            <w:sz w:val="24"/>
          </w:rPr>
          <w:fldChar w:fldCharType="end"/>
        </w:r>
      </w:hyperlink>
    </w:p>
    <w:p w14:paraId="01ED507A"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688" w:history="1">
        <w:r w:rsidR="007D1DEC" w:rsidRPr="00C02FD7">
          <w:rPr>
            <w:rStyle w:val="Hyperlink"/>
            <w:noProof/>
            <w:sz w:val="24"/>
          </w:rPr>
          <w:t>2</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Executive Summary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_Toc452468688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3</w:t>
        </w:r>
        <w:r w:rsidR="007D1DEC" w:rsidRPr="00C02FD7">
          <w:rPr>
            <w:noProof/>
            <w:webHidden/>
            <w:sz w:val="24"/>
          </w:rPr>
          <w:fldChar w:fldCharType="end"/>
        </w:r>
      </w:hyperlink>
    </w:p>
    <w:p w14:paraId="083500A3"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689" w:history="1">
        <w:r w:rsidR="007D1DEC" w:rsidRPr="00C02FD7">
          <w:rPr>
            <w:rStyle w:val="Hyperlink"/>
            <w:noProof/>
            <w:sz w:val="24"/>
          </w:rPr>
          <w:t>3</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Purpose</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_Toc452468689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4</w:t>
        </w:r>
        <w:r w:rsidR="007D1DEC" w:rsidRPr="00C02FD7">
          <w:rPr>
            <w:noProof/>
            <w:webHidden/>
            <w:sz w:val="24"/>
          </w:rPr>
          <w:fldChar w:fldCharType="end"/>
        </w:r>
      </w:hyperlink>
    </w:p>
    <w:p w14:paraId="7466160D"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0" w:history="1">
        <w:r w:rsidR="007D1DEC" w:rsidRPr="00C02FD7">
          <w:rPr>
            <w:rStyle w:val="Hyperlink"/>
            <w:noProof/>
            <w:sz w:val="24"/>
          </w:rPr>
          <w:t>3.1</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Need for action</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_Toc452468690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4</w:t>
        </w:r>
        <w:r w:rsidR="007D1DEC" w:rsidRPr="00C02FD7">
          <w:rPr>
            <w:noProof/>
            <w:webHidden/>
            <w:sz w:val="24"/>
          </w:rPr>
          <w:fldChar w:fldCharType="end"/>
        </w:r>
      </w:hyperlink>
    </w:p>
    <w:p w14:paraId="0B68E156"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1" w:history="1">
        <w:r w:rsidR="007D1DEC" w:rsidRPr="00C02FD7">
          <w:rPr>
            <w:rStyle w:val="Hyperlink"/>
            <w:noProof/>
            <w:sz w:val="24"/>
          </w:rPr>
          <w:t>3.2</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Management approach</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_Toc452468691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4</w:t>
        </w:r>
        <w:r w:rsidR="007D1DEC" w:rsidRPr="00C02FD7">
          <w:rPr>
            <w:noProof/>
            <w:webHidden/>
            <w:sz w:val="24"/>
          </w:rPr>
          <w:fldChar w:fldCharType="end"/>
        </w:r>
      </w:hyperlink>
    </w:p>
    <w:p w14:paraId="519944BB"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692" w:history="1">
        <w:r w:rsidR="007D1DEC" w:rsidRPr="00C02FD7">
          <w:rPr>
            <w:rStyle w:val="Hyperlink"/>
            <w:noProof/>
            <w:sz w:val="24"/>
          </w:rPr>
          <w:t>4</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Background Information</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_Toc452468692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4</w:t>
        </w:r>
        <w:r w:rsidR="007D1DEC" w:rsidRPr="00C02FD7">
          <w:rPr>
            <w:noProof/>
            <w:webHidden/>
            <w:sz w:val="24"/>
          </w:rPr>
          <w:fldChar w:fldCharType="end"/>
        </w:r>
      </w:hyperlink>
    </w:p>
    <w:p w14:paraId="7FEEA561"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3" w:history="1">
        <w:r w:rsidR="007D1DEC" w:rsidRPr="00C02FD7">
          <w:rPr>
            <w:rStyle w:val="Hyperlink"/>
            <w:noProof/>
            <w:sz w:val="24"/>
          </w:rPr>
          <w:t>4.1</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Biological characteristics of John dory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_Toc452468693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4</w:t>
        </w:r>
        <w:r w:rsidR="007D1DEC" w:rsidRPr="00C02FD7">
          <w:rPr>
            <w:noProof/>
            <w:webHidden/>
            <w:sz w:val="24"/>
          </w:rPr>
          <w:fldChar w:fldCharType="end"/>
        </w:r>
      </w:hyperlink>
    </w:p>
    <w:p w14:paraId="014B6637"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4" w:history="1">
        <w:r w:rsidR="007D1DEC" w:rsidRPr="00C02FD7">
          <w:rPr>
            <w:rStyle w:val="Hyperlink"/>
            <w:noProof/>
            <w:sz w:val="24"/>
          </w:rPr>
          <w:t>4.2</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Commercial fishery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_Toc452468694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5</w:t>
        </w:r>
        <w:r w:rsidR="007D1DEC" w:rsidRPr="00C02FD7">
          <w:rPr>
            <w:noProof/>
            <w:webHidden/>
            <w:sz w:val="24"/>
          </w:rPr>
          <w:fldChar w:fldCharType="end"/>
        </w:r>
      </w:hyperlink>
    </w:p>
    <w:p w14:paraId="449CF5B7"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5" w:history="1">
        <w:r w:rsidR="007D1DEC" w:rsidRPr="00C02FD7">
          <w:rPr>
            <w:rStyle w:val="Hyperlink"/>
            <w:noProof/>
            <w:sz w:val="24"/>
          </w:rPr>
          <w:t>4.3</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Recreational fishery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_Toc452468695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5</w:t>
        </w:r>
        <w:r w:rsidR="007D1DEC" w:rsidRPr="00C02FD7">
          <w:rPr>
            <w:noProof/>
            <w:webHidden/>
            <w:sz w:val="24"/>
          </w:rPr>
          <w:fldChar w:fldCharType="end"/>
        </w:r>
      </w:hyperlink>
    </w:p>
    <w:p w14:paraId="548B4DFD"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6" w:history="1">
        <w:r w:rsidR="007D1DEC" w:rsidRPr="00C02FD7">
          <w:rPr>
            <w:rStyle w:val="Hyperlink"/>
            <w:noProof/>
            <w:sz w:val="24"/>
          </w:rPr>
          <w:t>4.4</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Māori customary fishery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_Toc452468696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6</w:t>
        </w:r>
        <w:r w:rsidR="007D1DEC" w:rsidRPr="00C02FD7">
          <w:rPr>
            <w:noProof/>
            <w:webHidden/>
            <w:sz w:val="24"/>
          </w:rPr>
          <w:fldChar w:fldCharType="end"/>
        </w:r>
      </w:hyperlink>
    </w:p>
    <w:p w14:paraId="7F3BC669"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7" w:history="1">
        <w:r w:rsidR="007D1DEC" w:rsidRPr="00C02FD7">
          <w:rPr>
            <w:rStyle w:val="Hyperlink"/>
            <w:noProof/>
            <w:sz w:val="24"/>
          </w:rPr>
          <w:t>4.5</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Other sources of fishing-related mortality</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_Toc452468697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6</w:t>
        </w:r>
        <w:r w:rsidR="007D1DEC" w:rsidRPr="00C02FD7">
          <w:rPr>
            <w:noProof/>
            <w:webHidden/>
            <w:sz w:val="24"/>
          </w:rPr>
          <w:fldChar w:fldCharType="end"/>
        </w:r>
      </w:hyperlink>
    </w:p>
    <w:p w14:paraId="3337B2BD"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8" w:history="1">
        <w:r w:rsidR="007D1DEC" w:rsidRPr="00C02FD7">
          <w:rPr>
            <w:rStyle w:val="Hyperlink"/>
            <w:noProof/>
            <w:sz w:val="24"/>
          </w:rPr>
          <w:t>4.6</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Previous review</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_Toc452468698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6</w:t>
        </w:r>
        <w:r w:rsidR="007D1DEC" w:rsidRPr="00C02FD7">
          <w:rPr>
            <w:noProof/>
            <w:webHidden/>
            <w:sz w:val="24"/>
          </w:rPr>
          <w:fldChar w:fldCharType="end"/>
        </w:r>
      </w:hyperlink>
    </w:p>
    <w:p w14:paraId="7AD0DB97"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699" w:history="1">
        <w:r w:rsidR="007D1DEC" w:rsidRPr="00C02FD7">
          <w:rPr>
            <w:rStyle w:val="Hyperlink"/>
            <w:noProof/>
            <w:sz w:val="24"/>
          </w:rPr>
          <w:t>4.7</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New information</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_Toc452468699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7</w:t>
        </w:r>
        <w:r w:rsidR="007D1DEC" w:rsidRPr="00C02FD7">
          <w:rPr>
            <w:noProof/>
            <w:webHidden/>
            <w:sz w:val="24"/>
          </w:rPr>
          <w:fldChar w:fldCharType="end"/>
        </w:r>
      </w:hyperlink>
    </w:p>
    <w:p w14:paraId="39853561"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700" w:history="1">
        <w:r w:rsidR="007D1DEC" w:rsidRPr="00C02FD7">
          <w:rPr>
            <w:rStyle w:val="Hyperlink"/>
            <w:noProof/>
            <w:sz w:val="24"/>
          </w:rPr>
          <w:t>5</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Legal Considerations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_Toc452468700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7</w:t>
        </w:r>
        <w:r w:rsidR="007D1DEC" w:rsidRPr="00C02FD7">
          <w:rPr>
            <w:noProof/>
            <w:webHidden/>
            <w:sz w:val="24"/>
          </w:rPr>
          <w:fldChar w:fldCharType="end"/>
        </w:r>
      </w:hyperlink>
    </w:p>
    <w:p w14:paraId="465D9817"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01" w:history="1">
        <w:r w:rsidR="007D1DEC" w:rsidRPr="00C02FD7">
          <w:rPr>
            <w:rStyle w:val="Hyperlink"/>
            <w:noProof/>
            <w:sz w:val="24"/>
          </w:rPr>
          <w:t>5.1</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Setting management measures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_Toc452468701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7</w:t>
        </w:r>
        <w:r w:rsidR="007D1DEC" w:rsidRPr="00C02FD7">
          <w:rPr>
            <w:noProof/>
            <w:webHidden/>
            <w:sz w:val="24"/>
          </w:rPr>
          <w:fldChar w:fldCharType="end"/>
        </w:r>
      </w:hyperlink>
    </w:p>
    <w:p w14:paraId="0FA079A2"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02" w:history="1">
        <w:r w:rsidR="007D1DEC" w:rsidRPr="00C02FD7">
          <w:rPr>
            <w:rStyle w:val="Hyperlink"/>
            <w:noProof/>
            <w:sz w:val="24"/>
          </w:rPr>
          <w:t>5.2</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Further considerations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_Toc452468702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8</w:t>
        </w:r>
        <w:r w:rsidR="007D1DEC" w:rsidRPr="00C02FD7">
          <w:rPr>
            <w:noProof/>
            <w:webHidden/>
            <w:sz w:val="24"/>
          </w:rPr>
          <w:fldChar w:fldCharType="end"/>
        </w:r>
      </w:hyperlink>
    </w:p>
    <w:p w14:paraId="1A66F613" w14:textId="77777777" w:rsidR="007D1DEC" w:rsidRPr="00C02FD7" w:rsidRDefault="00D65980">
      <w:pPr>
        <w:pStyle w:val="TOC3"/>
        <w:tabs>
          <w:tab w:val="left" w:pos="1440"/>
          <w:tab w:val="right" w:pos="9039"/>
        </w:tabs>
        <w:rPr>
          <w:rFonts w:asciiTheme="minorHAnsi" w:eastAsiaTheme="minorEastAsia" w:hAnsiTheme="minorHAnsi" w:cstheme="minorBidi"/>
          <w:noProof/>
          <w:sz w:val="28"/>
          <w:szCs w:val="22"/>
          <w:lang w:eastAsia="en-NZ"/>
        </w:rPr>
      </w:pPr>
      <w:hyperlink w:anchor="_Toc452468703" w:history="1">
        <w:r w:rsidR="007D1DEC" w:rsidRPr="00C02FD7">
          <w:rPr>
            <w:rStyle w:val="Hyperlink"/>
            <w:noProof/>
            <w:sz w:val="24"/>
          </w:rPr>
          <w:t>5.2.1</w:t>
        </w:r>
        <w:r w:rsidR="007D1DEC" w:rsidRPr="00C02FD7">
          <w:rPr>
            <w:rFonts w:asciiTheme="minorHAnsi" w:eastAsiaTheme="minorEastAsia" w:hAnsiTheme="minorHAnsi" w:cstheme="minorBidi"/>
            <w:noProof/>
            <w:sz w:val="28"/>
            <w:szCs w:val="22"/>
            <w:lang w:eastAsia="en-NZ"/>
          </w:rPr>
          <w:tab/>
        </w:r>
        <w:r w:rsidR="007D1DEC" w:rsidRPr="00C02FD7">
          <w:rPr>
            <w:rStyle w:val="Hyperlink"/>
            <w:noProof/>
            <w:sz w:val="24"/>
          </w:rPr>
          <w:t>Seabirds, mammals, and protected fish</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_Toc452468703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8</w:t>
        </w:r>
        <w:r w:rsidR="007D1DEC" w:rsidRPr="00C02FD7">
          <w:rPr>
            <w:noProof/>
            <w:webHidden/>
            <w:sz w:val="24"/>
          </w:rPr>
          <w:fldChar w:fldCharType="end"/>
        </w:r>
      </w:hyperlink>
    </w:p>
    <w:p w14:paraId="7AFAEF8B" w14:textId="77777777" w:rsidR="007D1DEC" w:rsidRPr="00C02FD7" w:rsidRDefault="00D65980">
      <w:pPr>
        <w:pStyle w:val="TOC3"/>
        <w:tabs>
          <w:tab w:val="left" w:pos="1440"/>
          <w:tab w:val="right" w:pos="9039"/>
        </w:tabs>
        <w:rPr>
          <w:rFonts w:asciiTheme="minorHAnsi" w:eastAsiaTheme="minorEastAsia" w:hAnsiTheme="minorHAnsi" w:cstheme="minorBidi"/>
          <w:noProof/>
          <w:sz w:val="28"/>
          <w:szCs w:val="22"/>
          <w:lang w:eastAsia="en-NZ"/>
        </w:rPr>
      </w:pPr>
      <w:hyperlink w:anchor="_Toc452468704" w:history="1">
        <w:r w:rsidR="007D1DEC" w:rsidRPr="00C02FD7">
          <w:rPr>
            <w:rStyle w:val="Hyperlink"/>
            <w:noProof/>
            <w:sz w:val="24"/>
          </w:rPr>
          <w:t>5.2.2</w:t>
        </w:r>
        <w:r w:rsidR="007D1DEC" w:rsidRPr="00C02FD7">
          <w:rPr>
            <w:rFonts w:asciiTheme="minorHAnsi" w:eastAsiaTheme="minorEastAsia" w:hAnsiTheme="minorHAnsi" w:cstheme="minorBidi"/>
            <w:noProof/>
            <w:sz w:val="28"/>
            <w:szCs w:val="22"/>
            <w:lang w:eastAsia="en-NZ"/>
          </w:rPr>
          <w:tab/>
        </w:r>
        <w:r w:rsidR="007D1DEC" w:rsidRPr="00C02FD7">
          <w:rPr>
            <w:rStyle w:val="Hyperlink"/>
            <w:noProof/>
            <w:sz w:val="24"/>
          </w:rPr>
          <w:t>Benthic impacts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_Toc452468704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8</w:t>
        </w:r>
        <w:r w:rsidR="007D1DEC" w:rsidRPr="00C02FD7">
          <w:rPr>
            <w:noProof/>
            <w:webHidden/>
            <w:sz w:val="24"/>
          </w:rPr>
          <w:fldChar w:fldCharType="end"/>
        </w:r>
      </w:hyperlink>
    </w:p>
    <w:p w14:paraId="07C4B3FE"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705" w:history="1">
        <w:r w:rsidR="007D1DEC" w:rsidRPr="00C02FD7">
          <w:rPr>
            <w:rStyle w:val="Hyperlink"/>
            <w:noProof/>
            <w:sz w:val="24"/>
          </w:rPr>
          <w:t>6</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Proposed Response</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_Toc452468705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9</w:t>
        </w:r>
        <w:r w:rsidR="007D1DEC" w:rsidRPr="00C02FD7">
          <w:rPr>
            <w:noProof/>
            <w:webHidden/>
            <w:sz w:val="24"/>
          </w:rPr>
          <w:fldChar w:fldCharType="end"/>
        </w:r>
      </w:hyperlink>
    </w:p>
    <w:p w14:paraId="2039BA91"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06" w:history="1">
        <w:r w:rsidR="007D1DEC" w:rsidRPr="00C02FD7">
          <w:rPr>
            <w:rStyle w:val="Hyperlink"/>
            <w:noProof/>
            <w:sz w:val="24"/>
          </w:rPr>
          <w:t>6.1</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Option 1</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_Toc452468706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9</w:t>
        </w:r>
        <w:r w:rsidR="007D1DEC" w:rsidRPr="00C02FD7">
          <w:rPr>
            <w:noProof/>
            <w:webHidden/>
            <w:sz w:val="24"/>
          </w:rPr>
          <w:fldChar w:fldCharType="end"/>
        </w:r>
      </w:hyperlink>
    </w:p>
    <w:p w14:paraId="61B7155B"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07" w:history="1">
        <w:r w:rsidR="007D1DEC" w:rsidRPr="00C02FD7">
          <w:rPr>
            <w:rStyle w:val="Hyperlink"/>
            <w:noProof/>
            <w:sz w:val="24"/>
          </w:rPr>
          <w:t>6.2</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Option 2</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_Toc452468707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9</w:t>
        </w:r>
        <w:r w:rsidR="007D1DEC" w:rsidRPr="00C02FD7">
          <w:rPr>
            <w:noProof/>
            <w:webHidden/>
            <w:sz w:val="24"/>
          </w:rPr>
          <w:fldChar w:fldCharType="end"/>
        </w:r>
      </w:hyperlink>
    </w:p>
    <w:p w14:paraId="47BB253E"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08" w:history="1">
        <w:r w:rsidR="007D1DEC" w:rsidRPr="00C02FD7">
          <w:rPr>
            <w:rStyle w:val="Hyperlink"/>
            <w:noProof/>
            <w:sz w:val="24"/>
          </w:rPr>
          <w:t>6.3</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Option 3</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_Toc452468708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10</w:t>
        </w:r>
        <w:r w:rsidR="007D1DEC" w:rsidRPr="00C02FD7">
          <w:rPr>
            <w:noProof/>
            <w:webHidden/>
            <w:sz w:val="24"/>
          </w:rPr>
          <w:fldChar w:fldCharType="end"/>
        </w:r>
      </w:hyperlink>
    </w:p>
    <w:p w14:paraId="7190858D"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709" w:history="1">
        <w:r w:rsidR="007D1DEC" w:rsidRPr="00C02FD7">
          <w:rPr>
            <w:rStyle w:val="Hyperlink"/>
            <w:noProof/>
            <w:sz w:val="24"/>
          </w:rPr>
          <w:t>7</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Other Matters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_Toc452468709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11</w:t>
        </w:r>
        <w:r w:rsidR="007D1DEC" w:rsidRPr="00C02FD7">
          <w:rPr>
            <w:noProof/>
            <w:webHidden/>
            <w:sz w:val="24"/>
          </w:rPr>
          <w:fldChar w:fldCharType="end"/>
        </w:r>
      </w:hyperlink>
    </w:p>
    <w:p w14:paraId="50605DBE"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10" w:history="1">
        <w:r w:rsidR="007D1DEC" w:rsidRPr="00C02FD7">
          <w:rPr>
            <w:rStyle w:val="Hyperlink"/>
            <w:noProof/>
            <w:sz w:val="24"/>
          </w:rPr>
          <w:t>7.1</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Deemed values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_Toc452468710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11</w:t>
        </w:r>
        <w:r w:rsidR="007D1DEC" w:rsidRPr="00C02FD7">
          <w:rPr>
            <w:noProof/>
            <w:webHidden/>
            <w:sz w:val="24"/>
          </w:rPr>
          <w:fldChar w:fldCharType="end"/>
        </w:r>
      </w:hyperlink>
    </w:p>
    <w:p w14:paraId="1BF9350A" w14:textId="77777777" w:rsidR="007D1DEC" w:rsidRPr="00C02FD7" w:rsidRDefault="00D65980">
      <w:pPr>
        <w:pStyle w:val="TOC2"/>
        <w:tabs>
          <w:tab w:val="left" w:pos="720"/>
          <w:tab w:val="right" w:pos="9039"/>
        </w:tabs>
        <w:rPr>
          <w:rFonts w:asciiTheme="minorHAnsi" w:eastAsiaTheme="minorEastAsia" w:hAnsiTheme="minorHAnsi" w:cstheme="minorBidi"/>
          <w:iCs w:val="0"/>
          <w:noProof/>
          <w:sz w:val="28"/>
          <w:szCs w:val="22"/>
          <w:lang w:eastAsia="en-NZ"/>
        </w:rPr>
      </w:pPr>
      <w:hyperlink w:anchor="_Toc452468711" w:history="1">
        <w:r w:rsidR="007D1DEC" w:rsidRPr="00C02FD7">
          <w:rPr>
            <w:rStyle w:val="Hyperlink"/>
            <w:noProof/>
            <w:sz w:val="24"/>
          </w:rPr>
          <w:t>7.2</w:t>
        </w:r>
        <w:r w:rsidR="007D1DEC" w:rsidRPr="00C02FD7">
          <w:rPr>
            <w:rFonts w:asciiTheme="minorHAnsi" w:eastAsiaTheme="minorEastAsia" w:hAnsiTheme="minorHAnsi" w:cstheme="minorBidi"/>
            <w:iCs w:val="0"/>
            <w:noProof/>
            <w:sz w:val="28"/>
            <w:szCs w:val="22"/>
            <w:lang w:eastAsia="en-NZ"/>
          </w:rPr>
          <w:tab/>
        </w:r>
        <w:r w:rsidR="007D1DEC" w:rsidRPr="00C02FD7">
          <w:rPr>
            <w:rStyle w:val="Hyperlink"/>
            <w:noProof/>
            <w:sz w:val="24"/>
          </w:rPr>
          <w:t>Recreational controls</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_Toc452468711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11</w:t>
        </w:r>
        <w:r w:rsidR="007D1DEC" w:rsidRPr="00C02FD7">
          <w:rPr>
            <w:noProof/>
            <w:webHidden/>
            <w:sz w:val="24"/>
          </w:rPr>
          <w:fldChar w:fldCharType="end"/>
        </w:r>
      </w:hyperlink>
    </w:p>
    <w:p w14:paraId="42749381" w14:textId="77777777" w:rsidR="007D1DEC" w:rsidRPr="00C02FD7" w:rsidRDefault="00D65980">
      <w:pPr>
        <w:pStyle w:val="TOC1"/>
        <w:tabs>
          <w:tab w:val="left" w:pos="720"/>
          <w:tab w:val="right" w:pos="9039"/>
        </w:tabs>
        <w:rPr>
          <w:rFonts w:asciiTheme="minorHAnsi" w:eastAsiaTheme="minorEastAsia" w:hAnsiTheme="minorHAnsi" w:cstheme="minorBidi"/>
          <w:b w:val="0"/>
          <w:bCs w:val="0"/>
          <w:noProof/>
          <w:sz w:val="28"/>
          <w:szCs w:val="22"/>
          <w:lang w:eastAsia="en-NZ"/>
        </w:rPr>
      </w:pPr>
      <w:hyperlink w:anchor="_Toc452468712" w:history="1">
        <w:r w:rsidR="007D1DEC" w:rsidRPr="00C02FD7">
          <w:rPr>
            <w:rStyle w:val="Hyperlink"/>
            <w:noProof/>
            <w:sz w:val="24"/>
          </w:rPr>
          <w:t>8</w:t>
        </w:r>
        <w:r w:rsidR="007D1DEC" w:rsidRPr="00C02FD7">
          <w:rPr>
            <w:rFonts w:asciiTheme="minorHAnsi" w:eastAsiaTheme="minorEastAsia" w:hAnsiTheme="minorHAnsi" w:cstheme="minorBidi"/>
            <w:b w:val="0"/>
            <w:bCs w:val="0"/>
            <w:noProof/>
            <w:sz w:val="28"/>
            <w:szCs w:val="22"/>
            <w:lang w:eastAsia="en-NZ"/>
          </w:rPr>
          <w:tab/>
        </w:r>
        <w:r w:rsidR="007D1DEC" w:rsidRPr="00C02FD7">
          <w:rPr>
            <w:rStyle w:val="Hyperlink"/>
            <w:noProof/>
            <w:sz w:val="24"/>
          </w:rPr>
          <w:t>Conclusion</w:t>
        </w:r>
        <w:r w:rsidR="007D1DEC" w:rsidRPr="00C02FD7">
          <w:rPr>
            <w:noProof/>
            <w:webHidden/>
            <w:sz w:val="24"/>
          </w:rPr>
          <w:tab/>
        </w:r>
        <w:r w:rsidR="007D1DEC" w:rsidRPr="00C02FD7">
          <w:rPr>
            <w:noProof/>
            <w:webHidden/>
            <w:sz w:val="24"/>
          </w:rPr>
          <w:fldChar w:fldCharType="begin"/>
        </w:r>
        <w:r w:rsidR="007D1DEC" w:rsidRPr="00C02FD7">
          <w:rPr>
            <w:noProof/>
            <w:webHidden/>
            <w:sz w:val="24"/>
          </w:rPr>
          <w:instrText xml:space="preserve"> PAGEREF _Toc452468712 \h </w:instrText>
        </w:r>
        <w:r w:rsidR="007D1DEC" w:rsidRPr="00C02FD7">
          <w:rPr>
            <w:noProof/>
            <w:webHidden/>
            <w:sz w:val="24"/>
          </w:rPr>
        </w:r>
        <w:r w:rsidR="007D1DEC" w:rsidRPr="00C02FD7">
          <w:rPr>
            <w:noProof/>
            <w:webHidden/>
            <w:sz w:val="24"/>
          </w:rPr>
          <w:fldChar w:fldCharType="separate"/>
        </w:r>
        <w:r w:rsidR="007D1DEC" w:rsidRPr="00C02FD7">
          <w:rPr>
            <w:noProof/>
            <w:webHidden/>
            <w:sz w:val="24"/>
          </w:rPr>
          <w:t>11</w:t>
        </w:r>
        <w:r w:rsidR="007D1DEC" w:rsidRPr="00C02FD7">
          <w:rPr>
            <w:noProof/>
            <w:webHidden/>
            <w:sz w:val="24"/>
          </w:rPr>
          <w:fldChar w:fldCharType="end"/>
        </w:r>
      </w:hyperlink>
    </w:p>
    <w:p w14:paraId="721B24D8" w14:textId="21211921" w:rsidR="00FC100C" w:rsidRDefault="00B85ABC" w:rsidP="00DC102F">
      <w:pPr>
        <w:pStyle w:val="TOC1"/>
        <w:tabs>
          <w:tab w:val="left" w:pos="480"/>
          <w:tab w:val="right" w:pos="9039"/>
        </w:tabs>
      </w:pPr>
      <w:r>
        <w:fldChar w:fldCharType="end"/>
      </w:r>
    </w:p>
    <w:p w14:paraId="721B24D9" w14:textId="77777777" w:rsidR="00E137AB" w:rsidRPr="00E137AB" w:rsidRDefault="00E137AB" w:rsidP="00E137AB"/>
    <w:p w14:paraId="721B24DA" w14:textId="77777777" w:rsidR="00E137AB" w:rsidRDefault="00E137AB" w:rsidP="00E137AB"/>
    <w:p w14:paraId="721B24DC" w14:textId="77777777" w:rsidR="00786686" w:rsidRPr="00E137AB" w:rsidRDefault="00E137AB" w:rsidP="00E137AB">
      <w:pPr>
        <w:tabs>
          <w:tab w:val="center" w:pos="4524"/>
        </w:tabs>
        <w:sectPr w:rsidR="00786686" w:rsidRPr="00E137AB" w:rsidSect="004A41D8">
          <w:footerReference w:type="default" r:id="rId19"/>
          <w:pgSz w:w="11907" w:h="16840" w:code="9"/>
          <w:pgMar w:top="1134" w:right="1418" w:bottom="1134" w:left="1418" w:header="720" w:footer="720" w:gutter="0"/>
          <w:pgNumType w:fmt="lowerRoman" w:start="1"/>
          <w:cols w:space="720" w:equalWidth="0">
            <w:col w:w="9049"/>
          </w:cols>
        </w:sectPr>
      </w:pPr>
      <w:r>
        <w:tab/>
      </w:r>
    </w:p>
    <w:p w14:paraId="721B24DD" w14:textId="77777777" w:rsidR="006112A8" w:rsidRDefault="006112A8" w:rsidP="00B506EC">
      <w:pPr>
        <w:pStyle w:val="Heading1"/>
        <w:numPr>
          <w:ilvl w:val="0"/>
          <w:numId w:val="6"/>
        </w:numPr>
      </w:pPr>
      <w:bookmarkStart w:id="1" w:name="_Toc418844527"/>
      <w:bookmarkStart w:id="2" w:name="_Toc419282878"/>
      <w:bookmarkStart w:id="3" w:name="_Toc436817011"/>
      <w:bookmarkStart w:id="4" w:name="_Toc436817159"/>
      <w:bookmarkStart w:id="5" w:name="_Toc449508988"/>
      <w:bookmarkStart w:id="6" w:name="_Toc449702130"/>
      <w:bookmarkStart w:id="7" w:name="_Toc449704892"/>
      <w:bookmarkStart w:id="8" w:name="_Toc449705953"/>
      <w:bookmarkStart w:id="9" w:name="_Toc449706236"/>
      <w:bookmarkStart w:id="10" w:name="_Toc449707355"/>
      <w:bookmarkStart w:id="11" w:name="_Toc450045239"/>
      <w:bookmarkStart w:id="12" w:name="_Toc450049861"/>
      <w:bookmarkStart w:id="13" w:name="_Toc450051880"/>
      <w:bookmarkStart w:id="14" w:name="_Toc450127131"/>
      <w:bookmarkStart w:id="15" w:name="_Toc450140126"/>
      <w:bookmarkStart w:id="16" w:name="_Toc450140337"/>
      <w:bookmarkStart w:id="17" w:name="_Toc450141826"/>
      <w:bookmarkStart w:id="18" w:name="_Toc450143430"/>
      <w:bookmarkStart w:id="19" w:name="_Toc450309588"/>
      <w:bookmarkStart w:id="20" w:name="_Toc450317635"/>
      <w:bookmarkStart w:id="21" w:name="_Toc450573396"/>
      <w:bookmarkStart w:id="22" w:name="_Toc450578550"/>
      <w:bookmarkStart w:id="23" w:name="_Toc450744788"/>
      <w:bookmarkStart w:id="24" w:name="_Toc450746175"/>
      <w:bookmarkStart w:id="25" w:name="_Toc451349195"/>
      <w:bookmarkStart w:id="26" w:name="_Toc451429060"/>
      <w:bookmarkStart w:id="27" w:name="_Toc451442415"/>
      <w:bookmarkStart w:id="28" w:name="_Toc451763873"/>
      <w:bookmarkStart w:id="29" w:name="_Toc452468686"/>
      <w:bookmarkStart w:id="30" w:name="_Toc399138960"/>
      <w:r w:rsidRPr="00B66610">
        <w:lastRenderedPageBreak/>
        <w:t>Submission</w:t>
      </w:r>
      <w:r>
        <w:t xml:space="preserve"> </w:t>
      </w:r>
      <w:r w:rsidRPr="00B506EC">
        <w:t>Information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21B24DE" w14:textId="4D0BAE92" w:rsidR="006112A8" w:rsidRDefault="00140230" w:rsidP="006112A8">
      <w:r>
        <w:t>The Ministry for Primary Industries (</w:t>
      </w:r>
      <w:r w:rsidR="006112A8">
        <w:t>MPI</w:t>
      </w:r>
      <w:r>
        <w:t>)</w:t>
      </w:r>
      <w:r w:rsidR="006112A8">
        <w:t xml:space="preserve"> welcomes written submissions on any or all of the proposals contained in the </w:t>
      </w:r>
      <w:r w:rsidR="006A3D35">
        <w:t>Discussion</w:t>
      </w:r>
      <w:r w:rsidR="006112A8">
        <w:t xml:space="preserve"> Document. All written submissions must be receiv</w:t>
      </w:r>
      <w:r w:rsidR="00484983">
        <w:t xml:space="preserve">ed by MPI no later than 5pm on </w:t>
      </w:r>
      <w:r w:rsidR="00FE35AB">
        <w:t>Monday 11 July 2016</w:t>
      </w:r>
      <w:r w:rsidR="006112A8">
        <w:t>.</w:t>
      </w:r>
    </w:p>
    <w:p w14:paraId="721B24DF" w14:textId="77777777" w:rsidR="006112A8" w:rsidRDefault="006112A8" w:rsidP="006112A8"/>
    <w:p w14:paraId="721B24E0" w14:textId="77777777" w:rsidR="006112A8" w:rsidRDefault="006112A8" w:rsidP="006112A8">
      <w:r>
        <w:t>Written submissions should be sent directly to:</w:t>
      </w:r>
    </w:p>
    <w:p w14:paraId="721B24E1" w14:textId="77777777" w:rsidR="006112A8" w:rsidRDefault="006112A8" w:rsidP="006112A8">
      <w:pPr>
        <w:ind w:firstLine="720"/>
      </w:pPr>
      <w:r>
        <w:t>Inshore Fisheries Management</w:t>
      </w:r>
    </w:p>
    <w:p w14:paraId="721B24E2" w14:textId="77777777" w:rsidR="006112A8" w:rsidRDefault="006112A8" w:rsidP="006112A8">
      <w:pPr>
        <w:ind w:firstLine="720"/>
      </w:pPr>
      <w:r>
        <w:t>Ministry for Primary Industries</w:t>
      </w:r>
    </w:p>
    <w:p w14:paraId="721B24E3" w14:textId="77777777" w:rsidR="006112A8" w:rsidRDefault="006112A8" w:rsidP="006112A8">
      <w:pPr>
        <w:ind w:firstLine="720"/>
      </w:pPr>
      <w:r>
        <w:t>P O Box 2526</w:t>
      </w:r>
    </w:p>
    <w:p w14:paraId="721B24E4" w14:textId="77777777" w:rsidR="006112A8" w:rsidRDefault="006112A8" w:rsidP="006112A8">
      <w:pPr>
        <w:ind w:firstLine="720"/>
      </w:pPr>
      <w:r>
        <w:t>Wellington 6011</w:t>
      </w:r>
    </w:p>
    <w:p w14:paraId="721B24E5" w14:textId="77777777" w:rsidR="006112A8" w:rsidRDefault="006112A8" w:rsidP="006112A8"/>
    <w:p w14:paraId="721B24E6" w14:textId="77777777" w:rsidR="006112A8" w:rsidRDefault="006112A8" w:rsidP="006112A8">
      <w:r>
        <w:t xml:space="preserve">or emailed to </w:t>
      </w:r>
      <w:hyperlink r:id="rId20" w:history="1">
        <w:r w:rsidRPr="00EF3BB0">
          <w:rPr>
            <w:rStyle w:val="Hyperlink"/>
          </w:rPr>
          <w:t>FMsubmissions@mpi.govt.nz</w:t>
        </w:r>
      </w:hyperlink>
    </w:p>
    <w:p w14:paraId="721B24E7" w14:textId="77777777" w:rsidR="006112A8" w:rsidRDefault="006112A8" w:rsidP="006112A8"/>
    <w:p w14:paraId="721B24E8" w14:textId="737313D1" w:rsidR="006112A8" w:rsidRPr="006E566D" w:rsidRDefault="0055294B" w:rsidP="00B506EC">
      <w:pPr>
        <w:pStyle w:val="Heading2"/>
      </w:pPr>
      <w:bookmarkStart w:id="31" w:name="_Toc418844528"/>
      <w:bookmarkStart w:id="32" w:name="_Toc419282879"/>
      <w:bookmarkStart w:id="33" w:name="_Toc421070750"/>
      <w:bookmarkStart w:id="34" w:name="_Toc421169168"/>
      <w:bookmarkStart w:id="35" w:name="_Toc421169289"/>
      <w:bookmarkStart w:id="36" w:name="_Toc421169804"/>
      <w:bookmarkStart w:id="37" w:name="_Toc436817160"/>
      <w:bookmarkStart w:id="38" w:name="_Toc449508989"/>
      <w:bookmarkStart w:id="39" w:name="_Toc452468687"/>
      <w:r>
        <w:t>Official Information Act</w:t>
      </w:r>
      <w:r w:rsidR="006112A8" w:rsidRPr="006E566D">
        <w:t xml:space="preserve"> 1982</w:t>
      </w:r>
      <w:bookmarkEnd w:id="31"/>
      <w:bookmarkEnd w:id="32"/>
      <w:bookmarkEnd w:id="33"/>
      <w:bookmarkEnd w:id="34"/>
      <w:bookmarkEnd w:id="35"/>
      <w:bookmarkEnd w:id="36"/>
      <w:bookmarkEnd w:id="37"/>
      <w:bookmarkEnd w:id="38"/>
      <w:bookmarkEnd w:id="39"/>
    </w:p>
    <w:p w14:paraId="721B24E9" w14:textId="77777777" w:rsidR="006112A8" w:rsidRDefault="006112A8" w:rsidP="006112A8">
      <w:pPr>
        <w:rPr>
          <w:szCs w:val="24"/>
        </w:rPr>
      </w:pPr>
      <w:r>
        <w:t xml:space="preserve">All submissions are subject to the Official Information Act and can be released (along with </w:t>
      </w:r>
      <w:r>
        <w:rPr>
          <w:szCs w:val="24"/>
        </w:rPr>
        <w:t>personal details</w:t>
      </w:r>
      <w:r w:rsidRPr="00A061F7">
        <w:rPr>
          <w:szCs w:val="24"/>
        </w:rPr>
        <w:t xml:space="preserve"> of the submitter) under the Act. If you have specific reasons for wanting to have your submission or </w:t>
      </w:r>
      <w:r>
        <w:rPr>
          <w:szCs w:val="24"/>
        </w:rPr>
        <w:t>personal details</w:t>
      </w:r>
      <w:r w:rsidRPr="00A061F7">
        <w:rPr>
          <w:szCs w:val="24"/>
        </w:rPr>
        <w:t xml:space="preserve"> withheld, please set out your reasons in the submission. MPI will consider those reasons when making any assessment for the release of submissions if requested under the Official Information Act. </w:t>
      </w:r>
    </w:p>
    <w:p w14:paraId="721B24EA" w14:textId="77777777" w:rsidR="00154A09" w:rsidRDefault="00154A09" w:rsidP="004D676C"/>
    <w:p w14:paraId="721B24EB" w14:textId="77777777" w:rsidR="00154A09" w:rsidRDefault="00154A09" w:rsidP="004D676C"/>
    <w:p w14:paraId="721B24EC" w14:textId="77777777" w:rsidR="00154A09" w:rsidRDefault="00154A09" w:rsidP="004D676C"/>
    <w:p w14:paraId="21AE1218" w14:textId="77777777" w:rsidR="00F23335" w:rsidRDefault="00F23335" w:rsidP="00F23335">
      <w:bookmarkStart w:id="40" w:name="_Toc449702139"/>
      <w:bookmarkStart w:id="41" w:name="_Toc449704901"/>
      <w:bookmarkStart w:id="42" w:name="_Toc449705962"/>
      <w:bookmarkStart w:id="43" w:name="_Toc449706245"/>
      <w:bookmarkStart w:id="44" w:name="_Toc449707364"/>
      <w:bookmarkStart w:id="45" w:name="_Toc434291740"/>
      <w:bookmarkStart w:id="46" w:name="_Toc434909784"/>
      <w:bookmarkStart w:id="47" w:name="_Toc435199685"/>
      <w:bookmarkEnd w:id="30"/>
      <w:r w:rsidRPr="00F23335">
        <w:rPr>
          <w:color w:val="FF0000"/>
        </w:rPr>
        <w:br w:type="page"/>
      </w:r>
    </w:p>
    <w:p w14:paraId="3D1CA09B" w14:textId="057D424C" w:rsidR="0020712B" w:rsidRPr="00673976" w:rsidRDefault="0020712B" w:rsidP="00673976">
      <w:pPr>
        <w:pStyle w:val="NoSpacing"/>
        <w:rPr>
          <w:rFonts w:ascii="Arial Narrow" w:hAnsi="Arial Narrow"/>
          <w:b/>
          <w:sz w:val="36"/>
          <w:szCs w:val="36"/>
        </w:rPr>
      </w:pPr>
      <w:bookmarkStart w:id="48" w:name="_Toc449702171"/>
      <w:bookmarkStart w:id="49" w:name="_Toc449704933"/>
      <w:bookmarkStart w:id="50" w:name="_Toc449705994"/>
      <w:bookmarkStart w:id="51" w:name="_Toc449706277"/>
      <w:bookmarkStart w:id="52" w:name="_Toc449707396"/>
      <w:bookmarkStart w:id="53" w:name="_Toc450045288"/>
      <w:bookmarkStart w:id="54" w:name="_Toc450049910"/>
      <w:bookmarkStart w:id="55" w:name="_Toc450051929"/>
      <w:bookmarkStart w:id="56" w:name="_Toc450127180"/>
      <w:bookmarkStart w:id="57" w:name="_Toc450140175"/>
      <w:bookmarkStart w:id="58" w:name="_Toc450140386"/>
      <w:bookmarkStart w:id="59" w:name="_Toc450141875"/>
      <w:bookmarkStart w:id="60" w:name="_Toc450143479"/>
      <w:bookmarkStart w:id="61" w:name="_Toc450309637"/>
      <w:bookmarkStart w:id="62" w:name="_Toc450317684"/>
      <w:bookmarkStart w:id="63" w:name="_Toc450573445"/>
      <w:bookmarkStart w:id="64" w:name="_Toc450578599"/>
      <w:bookmarkStart w:id="65" w:name="_Toc450744805"/>
      <w:bookmarkStart w:id="66" w:name="_Toc450746192"/>
      <w:bookmarkStart w:id="67" w:name="_Toc451349212"/>
      <w:bookmarkStart w:id="68" w:name="_Toc451429077"/>
      <w:bookmarkStart w:id="69" w:name="_Toc451442432"/>
      <w:bookmarkStart w:id="70" w:name="_Toc451763890"/>
      <w:bookmarkEnd w:id="40"/>
      <w:bookmarkEnd w:id="41"/>
      <w:bookmarkEnd w:id="42"/>
      <w:bookmarkEnd w:id="43"/>
      <w:bookmarkEnd w:id="44"/>
      <w:r w:rsidRPr="00673976">
        <w:rPr>
          <w:rFonts w:ascii="Arial Narrow" w:hAnsi="Arial Narrow"/>
          <w:b/>
          <w:sz w:val="36"/>
          <w:szCs w:val="36"/>
        </w:rPr>
        <w:lastRenderedPageBreak/>
        <w:t xml:space="preserve">John Dory </w:t>
      </w:r>
      <w:bookmarkEnd w:id="48"/>
      <w:bookmarkEnd w:id="49"/>
      <w:bookmarkEnd w:id="50"/>
      <w:bookmarkEnd w:id="51"/>
      <w:bookmarkEnd w:id="52"/>
      <w:bookmarkEnd w:id="53"/>
      <w:bookmarkEnd w:id="54"/>
      <w:bookmarkEnd w:id="55"/>
      <w:r w:rsidR="00673976">
        <w:rPr>
          <w:rFonts w:ascii="Arial Narrow" w:hAnsi="Arial Narrow"/>
          <w:b/>
          <w:sz w:val="36"/>
          <w:szCs w:val="36"/>
        </w:rPr>
        <w:t>(</w:t>
      </w:r>
      <w:r w:rsidRPr="00673976">
        <w:rPr>
          <w:rFonts w:ascii="Arial Narrow" w:hAnsi="Arial Narrow"/>
          <w:b/>
          <w:sz w:val="36"/>
          <w:szCs w:val="36"/>
        </w:rPr>
        <w:t>JDO</w:t>
      </w:r>
      <w:r w:rsidR="00BA2642" w:rsidRPr="00673976">
        <w:rPr>
          <w:rFonts w:ascii="Arial Narrow" w:hAnsi="Arial Narrow"/>
          <w:b/>
          <w:sz w:val="36"/>
          <w:szCs w:val="36"/>
        </w:rPr>
        <w:t xml:space="preserve"> </w:t>
      </w:r>
      <w:r w:rsidRPr="00673976">
        <w:rPr>
          <w:rFonts w:ascii="Arial Narrow" w:hAnsi="Arial Narrow"/>
          <w:b/>
          <w:sz w:val="36"/>
          <w:szCs w:val="36"/>
        </w:rPr>
        <w:t>7</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673976">
        <w:rPr>
          <w:rFonts w:ascii="Arial Narrow" w:hAnsi="Arial Narrow"/>
          <w:b/>
          <w:sz w:val="36"/>
          <w:szCs w:val="36"/>
        </w:rPr>
        <w:t>)</w:t>
      </w:r>
    </w:p>
    <w:p w14:paraId="0E4A3E0B" w14:textId="77777777" w:rsidR="0020712B" w:rsidRDefault="0020712B" w:rsidP="0020712B">
      <w:pPr>
        <w:keepNext/>
        <w:jc w:val="center"/>
        <w:rPr>
          <w:noProof/>
          <w:lang w:eastAsia="en-NZ"/>
        </w:rPr>
      </w:pPr>
    </w:p>
    <w:p w14:paraId="12CC7866" w14:textId="4EAA4EB6" w:rsidR="000C4E1C" w:rsidRDefault="00673976" w:rsidP="0020712B">
      <w:pPr>
        <w:keepNext/>
        <w:jc w:val="center"/>
        <w:rPr>
          <w:noProof/>
          <w:lang w:eastAsia="en-NZ"/>
        </w:rPr>
      </w:pPr>
      <w:r w:rsidRPr="00673976">
        <w:rPr>
          <w:noProof/>
          <w:lang w:eastAsia="en-NZ"/>
        </w:rPr>
        <w:drawing>
          <wp:inline distT="0" distB="0" distL="0" distR="0" wp14:anchorId="7D6052C1" wp14:editId="6E0737AB">
            <wp:extent cx="3390900" cy="3387725"/>
            <wp:effectExtent l="19050" t="19050" r="19050" b="22225"/>
            <wp:docPr id="7" name="Picture 7" descr="M:\DeepWater\01 Fish Stock Management\Holding Folder 1 Oct Sustainability 2016\QMA maps\J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epWater\01 Fish Stock Management\Holding Folder 1 Oct Sustainability 2016\QMA maps\JDO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47" r="34171"/>
                    <a:stretch/>
                  </pic:blipFill>
                  <pic:spPr bwMode="auto">
                    <a:xfrm>
                      <a:off x="0" y="0"/>
                      <a:ext cx="3391323" cy="33881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402647" w14:textId="77777777" w:rsidR="0020712B" w:rsidRDefault="0020712B" w:rsidP="0020712B">
      <w:pPr>
        <w:keepNext/>
        <w:jc w:val="center"/>
      </w:pPr>
    </w:p>
    <w:p w14:paraId="0D094B1C" w14:textId="6557DFCD" w:rsidR="0020712B" w:rsidRDefault="0020712B" w:rsidP="0020712B">
      <w:pPr>
        <w:pStyle w:val="TableMainTitle"/>
      </w:pPr>
      <w:r w:rsidRPr="00FE1842">
        <w:t xml:space="preserve">Figure </w:t>
      </w:r>
      <w:r>
        <w:t>1</w:t>
      </w:r>
      <w:r w:rsidRPr="00FE1842">
        <w:t xml:space="preserve">: </w:t>
      </w:r>
      <w:r w:rsidR="00673976">
        <w:t>Quota management a</w:t>
      </w:r>
      <w:r w:rsidRPr="00CA7294">
        <w:t xml:space="preserve">rea (QMA) for </w:t>
      </w:r>
      <w:r w:rsidR="00E733A4">
        <w:t>JDO</w:t>
      </w:r>
      <w:r w:rsidR="00BA2642">
        <w:t xml:space="preserve"> </w:t>
      </w:r>
      <w:r w:rsidR="00673976">
        <w:t>7</w:t>
      </w:r>
    </w:p>
    <w:p w14:paraId="3893386E" w14:textId="77777777" w:rsidR="0020712B" w:rsidRDefault="0020712B" w:rsidP="00B506EC">
      <w:pPr>
        <w:pStyle w:val="Heading1"/>
      </w:pPr>
      <w:bookmarkStart w:id="71" w:name="_Toc449513627"/>
      <w:bookmarkStart w:id="72" w:name="_Toc449629284"/>
      <w:bookmarkStart w:id="73" w:name="_Toc449702172"/>
      <w:bookmarkStart w:id="74" w:name="_Toc449704934"/>
      <w:bookmarkStart w:id="75" w:name="_Toc449705995"/>
      <w:bookmarkStart w:id="76" w:name="_Toc449706278"/>
      <w:bookmarkStart w:id="77" w:name="_Toc449707397"/>
      <w:bookmarkStart w:id="78" w:name="_Toc450045289"/>
      <w:bookmarkStart w:id="79" w:name="_Toc450049911"/>
      <w:bookmarkStart w:id="80" w:name="_Toc450051930"/>
      <w:bookmarkStart w:id="81" w:name="_Toc450127181"/>
      <w:bookmarkStart w:id="82" w:name="_Toc450140176"/>
      <w:bookmarkStart w:id="83" w:name="_Toc450140387"/>
      <w:bookmarkStart w:id="84" w:name="_Toc450141876"/>
      <w:bookmarkStart w:id="85" w:name="_Toc450143480"/>
      <w:bookmarkStart w:id="86" w:name="_Toc450309638"/>
      <w:bookmarkStart w:id="87" w:name="_Toc450317685"/>
      <w:bookmarkStart w:id="88" w:name="_Toc450573446"/>
      <w:bookmarkStart w:id="89" w:name="_Toc450578600"/>
      <w:bookmarkStart w:id="90" w:name="_Toc450744806"/>
      <w:bookmarkStart w:id="91" w:name="_Toc450746193"/>
      <w:bookmarkStart w:id="92" w:name="_Toc451349213"/>
      <w:bookmarkStart w:id="93" w:name="_Toc451429078"/>
      <w:bookmarkStart w:id="94" w:name="_Toc451442433"/>
      <w:bookmarkStart w:id="95" w:name="_Toc451763891"/>
      <w:bookmarkStart w:id="96" w:name="_Toc452468688"/>
      <w:r>
        <w:t>Executive Summary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2E8A3D7" w14:textId="548AA9CF" w:rsidR="0020712B" w:rsidRDefault="0020712B" w:rsidP="0020712B">
      <w:r w:rsidRPr="00690ABF">
        <w:t xml:space="preserve">The Ministry for Primary Industries (MPI) is seeking </w:t>
      </w:r>
      <w:r>
        <w:t xml:space="preserve">information and views from tangata whenua and stakeholders </w:t>
      </w:r>
      <w:r w:rsidRPr="00487BFD">
        <w:t xml:space="preserve">to inform a review of catch limits </w:t>
      </w:r>
      <w:r w:rsidR="00673976">
        <w:t>and allowances for John dory (</w:t>
      </w:r>
      <w:r w:rsidR="00673976" w:rsidRPr="00673976">
        <w:rPr>
          <w:i/>
        </w:rPr>
        <w:t>Zeus faber</w:t>
      </w:r>
      <w:r w:rsidR="00673976">
        <w:t xml:space="preserve">) in quota management area (QMA) 7 (JDO 7; </w:t>
      </w:r>
      <w:r w:rsidRPr="00487BFD">
        <w:t>Figure 1).</w:t>
      </w:r>
      <w:r>
        <w:t xml:space="preserve"> </w:t>
      </w:r>
    </w:p>
    <w:p w14:paraId="31E21459" w14:textId="77777777" w:rsidR="0020712B" w:rsidRDefault="0020712B" w:rsidP="0020712B"/>
    <w:p w14:paraId="49335860" w14:textId="77777777" w:rsidR="0020712B" w:rsidRDefault="0020712B" w:rsidP="0020712B">
      <w:r>
        <w:t>M</w:t>
      </w:r>
      <w:r w:rsidRPr="00690ABF">
        <w:t>PI</w:t>
      </w:r>
      <w:r>
        <w:t xml:space="preserve"> proposes the following options for the upcoming fishing year </w:t>
      </w:r>
      <w:r w:rsidRPr="00690ABF">
        <w:t>(Table 1):</w:t>
      </w:r>
    </w:p>
    <w:p w14:paraId="51D234A3" w14:textId="77777777" w:rsidR="0020712B" w:rsidRDefault="0020712B" w:rsidP="0020712B">
      <w:pPr>
        <w:rPr>
          <w:rFonts w:ascii="Arial Narrow" w:hAnsi="Arial Narrow"/>
          <w:b/>
        </w:rPr>
      </w:pPr>
    </w:p>
    <w:p w14:paraId="083A4249" w14:textId="49D278A7" w:rsidR="0020712B" w:rsidRPr="00FD415C" w:rsidRDefault="0020712B" w:rsidP="0020712B">
      <w:pPr>
        <w:pStyle w:val="TableMainTitle"/>
      </w:pPr>
      <w:r w:rsidRPr="00762BC0">
        <w:t xml:space="preserve">Table </w:t>
      </w:r>
      <w:r>
        <w:t>1</w:t>
      </w:r>
      <w:r w:rsidRPr="00762BC0">
        <w:t xml:space="preserve">: Proposed </w:t>
      </w:r>
      <w:r w:rsidR="00673976">
        <w:t>TACs, TACCs and allowances for JDO 7 (all values in tonnes)</w:t>
      </w:r>
    </w:p>
    <w:tbl>
      <w:tblPr>
        <w:tblW w:w="0" w:type="auto"/>
        <w:tblLayout w:type="fixed"/>
        <w:tblLook w:val="01E0" w:firstRow="1" w:lastRow="1" w:firstColumn="1" w:lastColumn="1" w:noHBand="0" w:noVBand="0"/>
      </w:tblPr>
      <w:tblGrid>
        <w:gridCol w:w="1985"/>
        <w:gridCol w:w="992"/>
        <w:gridCol w:w="1418"/>
        <w:gridCol w:w="1417"/>
        <w:gridCol w:w="1263"/>
        <w:gridCol w:w="1581"/>
      </w:tblGrid>
      <w:tr w:rsidR="0020712B" w14:paraId="302D1DF7" w14:textId="77777777" w:rsidTr="00F30BDD">
        <w:tc>
          <w:tcPr>
            <w:tcW w:w="1985" w:type="dxa"/>
            <w:vMerge w:val="restart"/>
            <w:tcBorders>
              <w:top w:val="single" w:sz="4" w:space="0" w:color="auto"/>
            </w:tcBorders>
          </w:tcPr>
          <w:p w14:paraId="3E0DA1AB" w14:textId="77777777" w:rsidR="0020712B" w:rsidRDefault="0020712B" w:rsidP="003F71D6">
            <w:pPr>
              <w:pStyle w:val="TableColumnHeadings"/>
            </w:pPr>
            <w:r>
              <w:t>Option</w:t>
            </w:r>
          </w:p>
        </w:tc>
        <w:tc>
          <w:tcPr>
            <w:tcW w:w="992" w:type="dxa"/>
            <w:vMerge w:val="restart"/>
            <w:tcBorders>
              <w:top w:val="single" w:sz="4" w:space="0" w:color="auto"/>
            </w:tcBorders>
          </w:tcPr>
          <w:p w14:paraId="2BFFEAF9" w14:textId="51AB3A74" w:rsidR="0020712B" w:rsidRDefault="00673976" w:rsidP="003F71D6">
            <w:pPr>
              <w:pStyle w:val="TableColumnHeadingscentred"/>
            </w:pPr>
            <w:r>
              <w:t>Total Allowable</w:t>
            </w:r>
            <w:r w:rsidR="005E4B28">
              <w:t xml:space="preserve"> </w:t>
            </w:r>
            <w:r>
              <w:t>Catch</w:t>
            </w:r>
          </w:p>
        </w:tc>
        <w:tc>
          <w:tcPr>
            <w:tcW w:w="1418" w:type="dxa"/>
            <w:vMerge w:val="restart"/>
            <w:tcBorders>
              <w:top w:val="single" w:sz="4" w:space="0" w:color="auto"/>
              <w:right w:val="single" w:sz="4" w:space="0" w:color="auto"/>
            </w:tcBorders>
          </w:tcPr>
          <w:p w14:paraId="13E621BC" w14:textId="74AE5D2B" w:rsidR="0020712B" w:rsidRDefault="0020712B" w:rsidP="003F71D6">
            <w:pPr>
              <w:pStyle w:val="TableColumnHeadingscentred"/>
            </w:pPr>
            <w:r>
              <w:t>Tota</w:t>
            </w:r>
            <w:r w:rsidR="00673976">
              <w:t>l Allowable Commercial Catch</w:t>
            </w:r>
          </w:p>
        </w:tc>
        <w:tc>
          <w:tcPr>
            <w:tcW w:w="4261" w:type="dxa"/>
            <w:gridSpan w:val="3"/>
            <w:tcBorders>
              <w:top w:val="single" w:sz="4" w:space="0" w:color="auto"/>
              <w:left w:val="single" w:sz="4" w:space="0" w:color="auto"/>
              <w:bottom w:val="single" w:sz="4" w:space="0" w:color="auto"/>
            </w:tcBorders>
          </w:tcPr>
          <w:p w14:paraId="7EA8E383" w14:textId="17DB8A27" w:rsidR="0020712B" w:rsidRDefault="0020712B" w:rsidP="003F71D6">
            <w:pPr>
              <w:pStyle w:val="TableColumnHeadingscentred"/>
            </w:pPr>
            <w:r>
              <w:t>Allowances</w:t>
            </w:r>
          </w:p>
        </w:tc>
      </w:tr>
      <w:tr w:rsidR="0020712B" w14:paraId="5C0376E7" w14:textId="77777777" w:rsidTr="00F30BDD">
        <w:tc>
          <w:tcPr>
            <w:tcW w:w="1985" w:type="dxa"/>
            <w:vMerge/>
            <w:tcBorders>
              <w:bottom w:val="single" w:sz="4" w:space="0" w:color="auto"/>
            </w:tcBorders>
          </w:tcPr>
          <w:p w14:paraId="4DE34C7E" w14:textId="77777777" w:rsidR="0020712B" w:rsidRDefault="0020712B" w:rsidP="003F71D6">
            <w:pPr>
              <w:pStyle w:val="TableColumnHeadings"/>
            </w:pPr>
          </w:p>
        </w:tc>
        <w:tc>
          <w:tcPr>
            <w:tcW w:w="992" w:type="dxa"/>
            <w:vMerge/>
            <w:tcBorders>
              <w:bottom w:val="single" w:sz="4" w:space="0" w:color="auto"/>
            </w:tcBorders>
          </w:tcPr>
          <w:p w14:paraId="23FA6DB8" w14:textId="77777777" w:rsidR="0020712B" w:rsidRDefault="0020712B" w:rsidP="003F71D6">
            <w:pPr>
              <w:pStyle w:val="TableColumnHeadingscentred"/>
            </w:pPr>
          </w:p>
        </w:tc>
        <w:tc>
          <w:tcPr>
            <w:tcW w:w="1418" w:type="dxa"/>
            <w:vMerge/>
            <w:tcBorders>
              <w:bottom w:val="single" w:sz="4" w:space="0" w:color="auto"/>
            </w:tcBorders>
          </w:tcPr>
          <w:p w14:paraId="594FED8E" w14:textId="77777777" w:rsidR="0020712B" w:rsidRDefault="0020712B" w:rsidP="003F71D6">
            <w:pPr>
              <w:pStyle w:val="TableColumnHeadingscentred"/>
            </w:pPr>
          </w:p>
        </w:tc>
        <w:tc>
          <w:tcPr>
            <w:tcW w:w="1417" w:type="dxa"/>
            <w:tcBorders>
              <w:top w:val="single" w:sz="4" w:space="0" w:color="auto"/>
              <w:bottom w:val="single" w:sz="4" w:space="0" w:color="auto"/>
            </w:tcBorders>
          </w:tcPr>
          <w:p w14:paraId="6A5945E3" w14:textId="24B30C2A" w:rsidR="0020712B" w:rsidRDefault="00673976" w:rsidP="00F30BDD">
            <w:pPr>
              <w:pStyle w:val="TableColumnHeadingscentred"/>
              <w:jc w:val="right"/>
            </w:pPr>
            <w:r>
              <w:t>Customary Māori</w:t>
            </w:r>
          </w:p>
        </w:tc>
        <w:tc>
          <w:tcPr>
            <w:tcW w:w="1263" w:type="dxa"/>
            <w:tcBorders>
              <w:top w:val="single" w:sz="4" w:space="0" w:color="auto"/>
              <w:bottom w:val="single" w:sz="4" w:space="0" w:color="auto"/>
            </w:tcBorders>
          </w:tcPr>
          <w:p w14:paraId="7DDB057B" w14:textId="1BA64D54" w:rsidR="0020712B" w:rsidRDefault="0020712B" w:rsidP="00F30BDD">
            <w:pPr>
              <w:pStyle w:val="TableColumnHeadingscentred"/>
              <w:jc w:val="right"/>
            </w:pPr>
            <w:r>
              <w:t>Recreational</w:t>
            </w:r>
          </w:p>
        </w:tc>
        <w:tc>
          <w:tcPr>
            <w:tcW w:w="1581" w:type="dxa"/>
            <w:tcBorders>
              <w:top w:val="single" w:sz="4" w:space="0" w:color="auto"/>
              <w:bottom w:val="single" w:sz="4" w:space="0" w:color="auto"/>
            </w:tcBorders>
          </w:tcPr>
          <w:p w14:paraId="566E2EBA" w14:textId="77777777" w:rsidR="0020712B" w:rsidRDefault="0020712B" w:rsidP="00F30BDD">
            <w:pPr>
              <w:pStyle w:val="TableColumnHeadingscentred"/>
              <w:jc w:val="right"/>
            </w:pPr>
            <w:r>
              <w:t>Other sources of fishing-related mortality</w:t>
            </w:r>
          </w:p>
        </w:tc>
      </w:tr>
      <w:tr w:rsidR="0020712B" w14:paraId="6110F27C" w14:textId="77777777" w:rsidTr="00F30BDD">
        <w:trPr>
          <w:trHeight w:val="307"/>
        </w:trPr>
        <w:tc>
          <w:tcPr>
            <w:tcW w:w="1985" w:type="dxa"/>
            <w:tcBorders>
              <w:top w:val="single" w:sz="4" w:space="0" w:color="auto"/>
            </w:tcBorders>
          </w:tcPr>
          <w:p w14:paraId="5AA2C4ED" w14:textId="2ED4E2BC" w:rsidR="0020712B" w:rsidRDefault="0020712B" w:rsidP="00F30BDD">
            <w:pPr>
              <w:pStyle w:val="TablesText"/>
            </w:pPr>
            <w:r w:rsidRPr="00F30BDD">
              <w:rPr>
                <w:b/>
              </w:rPr>
              <w:t>Option 1</w:t>
            </w:r>
            <w:r w:rsidRPr="008C183C">
              <w:t xml:space="preserve"> </w:t>
            </w:r>
            <w:r w:rsidR="00673976" w:rsidRPr="00673976">
              <w:rPr>
                <w:i/>
              </w:rPr>
              <w:t>(Status q</w:t>
            </w:r>
            <w:r w:rsidRPr="00673976">
              <w:rPr>
                <w:i/>
              </w:rPr>
              <w:t>uo)</w:t>
            </w:r>
          </w:p>
        </w:tc>
        <w:tc>
          <w:tcPr>
            <w:tcW w:w="992" w:type="dxa"/>
            <w:tcBorders>
              <w:top w:val="single" w:sz="4" w:space="0" w:color="auto"/>
            </w:tcBorders>
          </w:tcPr>
          <w:p w14:paraId="3169A352" w14:textId="7F342F78" w:rsidR="0020712B" w:rsidRPr="00FE1842" w:rsidRDefault="00F10D43" w:rsidP="003F71D6">
            <w:pPr>
              <w:pStyle w:val="TableColumnHeadingscentred"/>
              <w:rPr>
                <w:b w:val="0"/>
              </w:rPr>
            </w:pPr>
            <w:r>
              <w:rPr>
                <w:b w:val="0"/>
              </w:rPr>
              <w:t>161</w:t>
            </w:r>
          </w:p>
        </w:tc>
        <w:tc>
          <w:tcPr>
            <w:tcW w:w="1418" w:type="dxa"/>
            <w:tcBorders>
              <w:top w:val="single" w:sz="4" w:space="0" w:color="auto"/>
            </w:tcBorders>
          </w:tcPr>
          <w:p w14:paraId="3CAB57DB" w14:textId="017B0D7B" w:rsidR="0020712B" w:rsidRPr="00FE1842" w:rsidRDefault="00F10D43" w:rsidP="003F71D6">
            <w:pPr>
              <w:pStyle w:val="TableColumnHeadingscentred"/>
              <w:rPr>
                <w:b w:val="0"/>
              </w:rPr>
            </w:pPr>
            <w:r>
              <w:rPr>
                <w:b w:val="0"/>
              </w:rPr>
              <w:t>150</w:t>
            </w:r>
          </w:p>
        </w:tc>
        <w:tc>
          <w:tcPr>
            <w:tcW w:w="1417" w:type="dxa"/>
            <w:tcBorders>
              <w:top w:val="single" w:sz="4" w:space="0" w:color="auto"/>
            </w:tcBorders>
          </w:tcPr>
          <w:p w14:paraId="145648F3" w14:textId="1C6BE7CD" w:rsidR="0020712B" w:rsidRPr="00FE1842" w:rsidRDefault="00F10D43" w:rsidP="00F30BDD">
            <w:pPr>
              <w:pStyle w:val="TableColumnHeadingscentred"/>
              <w:jc w:val="right"/>
              <w:rPr>
                <w:b w:val="0"/>
              </w:rPr>
            </w:pPr>
            <w:r>
              <w:rPr>
                <w:b w:val="0"/>
              </w:rPr>
              <w:t>1</w:t>
            </w:r>
          </w:p>
        </w:tc>
        <w:tc>
          <w:tcPr>
            <w:tcW w:w="1263" w:type="dxa"/>
            <w:tcBorders>
              <w:top w:val="single" w:sz="4" w:space="0" w:color="auto"/>
            </w:tcBorders>
          </w:tcPr>
          <w:p w14:paraId="4D394454" w14:textId="013DFB54" w:rsidR="0020712B" w:rsidRPr="00FE1842" w:rsidRDefault="00F10D43" w:rsidP="00F30BDD">
            <w:pPr>
              <w:pStyle w:val="TableColumnHeadingscentred"/>
              <w:jc w:val="right"/>
              <w:rPr>
                <w:b w:val="0"/>
              </w:rPr>
            </w:pPr>
            <w:r>
              <w:rPr>
                <w:b w:val="0"/>
              </w:rPr>
              <w:t>2</w:t>
            </w:r>
          </w:p>
        </w:tc>
        <w:tc>
          <w:tcPr>
            <w:tcW w:w="1581" w:type="dxa"/>
            <w:tcBorders>
              <w:top w:val="single" w:sz="4" w:space="0" w:color="auto"/>
            </w:tcBorders>
          </w:tcPr>
          <w:p w14:paraId="28FF313E" w14:textId="339F0C0E" w:rsidR="0020712B" w:rsidRPr="00FE1842" w:rsidRDefault="00F10D43" w:rsidP="00F30BDD">
            <w:pPr>
              <w:pStyle w:val="TableColumnHeadingscentred"/>
              <w:jc w:val="right"/>
              <w:rPr>
                <w:b w:val="0"/>
              </w:rPr>
            </w:pPr>
            <w:r>
              <w:rPr>
                <w:b w:val="0"/>
              </w:rPr>
              <w:t>8</w:t>
            </w:r>
          </w:p>
        </w:tc>
      </w:tr>
      <w:tr w:rsidR="0020712B" w14:paraId="65B81F49" w14:textId="77777777" w:rsidTr="00F30BDD">
        <w:trPr>
          <w:trHeight w:val="238"/>
        </w:trPr>
        <w:tc>
          <w:tcPr>
            <w:tcW w:w="1985" w:type="dxa"/>
          </w:tcPr>
          <w:p w14:paraId="69D6EC40" w14:textId="32E0A7ED" w:rsidR="0020712B" w:rsidRPr="00F30BDD" w:rsidRDefault="0020712B" w:rsidP="005E4B28">
            <w:pPr>
              <w:pStyle w:val="TablesText"/>
              <w:rPr>
                <w:b/>
              </w:rPr>
            </w:pPr>
            <w:r w:rsidRPr="00F30BDD">
              <w:rPr>
                <w:b/>
              </w:rPr>
              <w:t>Option 2</w:t>
            </w:r>
          </w:p>
        </w:tc>
        <w:tc>
          <w:tcPr>
            <w:tcW w:w="992" w:type="dxa"/>
          </w:tcPr>
          <w:p w14:paraId="75324D75" w14:textId="0EC19373" w:rsidR="0020712B" w:rsidRPr="00FE1842" w:rsidRDefault="00A529EC" w:rsidP="003F71D6">
            <w:pPr>
              <w:pStyle w:val="TableColumnHeadingscentred"/>
              <w:rPr>
                <w:b w:val="0"/>
              </w:rPr>
            </w:pPr>
            <w:r>
              <w:rPr>
                <w:b w:val="0"/>
              </w:rPr>
              <w:t>185</w:t>
            </w:r>
          </w:p>
        </w:tc>
        <w:tc>
          <w:tcPr>
            <w:tcW w:w="1418" w:type="dxa"/>
          </w:tcPr>
          <w:p w14:paraId="25D26529" w14:textId="093F8A81" w:rsidR="0020712B" w:rsidRPr="00FE1842" w:rsidRDefault="00A529EC" w:rsidP="003F71D6">
            <w:pPr>
              <w:pStyle w:val="TableColumnHeadingscentred"/>
              <w:rPr>
                <w:b w:val="0"/>
              </w:rPr>
            </w:pPr>
            <w:r>
              <w:rPr>
                <w:b w:val="0"/>
              </w:rPr>
              <w:t>170</w:t>
            </w:r>
          </w:p>
        </w:tc>
        <w:tc>
          <w:tcPr>
            <w:tcW w:w="1417" w:type="dxa"/>
          </w:tcPr>
          <w:p w14:paraId="137F9FDA" w14:textId="73A0B0DA" w:rsidR="0020712B" w:rsidRPr="00FE1842" w:rsidRDefault="00A529EC" w:rsidP="00F30BDD">
            <w:pPr>
              <w:pStyle w:val="TableColumnHeadingscentred"/>
              <w:jc w:val="right"/>
              <w:rPr>
                <w:b w:val="0"/>
              </w:rPr>
            </w:pPr>
            <w:r>
              <w:rPr>
                <w:b w:val="0"/>
              </w:rPr>
              <w:t>2</w:t>
            </w:r>
          </w:p>
        </w:tc>
        <w:tc>
          <w:tcPr>
            <w:tcW w:w="1263" w:type="dxa"/>
          </w:tcPr>
          <w:p w14:paraId="22242C63" w14:textId="7AB5EBC0" w:rsidR="0020712B" w:rsidRPr="00FE1842" w:rsidRDefault="00A529EC" w:rsidP="00F30BDD">
            <w:pPr>
              <w:pStyle w:val="TableColumnHeadingscentred"/>
              <w:jc w:val="right"/>
              <w:rPr>
                <w:b w:val="0"/>
              </w:rPr>
            </w:pPr>
            <w:r>
              <w:rPr>
                <w:b w:val="0"/>
              </w:rPr>
              <w:t>4</w:t>
            </w:r>
          </w:p>
        </w:tc>
        <w:tc>
          <w:tcPr>
            <w:tcW w:w="1581" w:type="dxa"/>
          </w:tcPr>
          <w:p w14:paraId="60C7A2A9" w14:textId="6DB5671E" w:rsidR="0020712B" w:rsidRPr="00FE1842" w:rsidRDefault="00A529EC" w:rsidP="00F30BDD">
            <w:pPr>
              <w:pStyle w:val="TableColumnHeadingscentred"/>
              <w:jc w:val="right"/>
              <w:rPr>
                <w:b w:val="0"/>
              </w:rPr>
            </w:pPr>
            <w:r>
              <w:rPr>
                <w:b w:val="0"/>
              </w:rPr>
              <w:t>9</w:t>
            </w:r>
          </w:p>
        </w:tc>
      </w:tr>
      <w:tr w:rsidR="00A529EC" w:rsidRPr="00FE1842" w14:paraId="3646F11E" w14:textId="77777777" w:rsidTr="00F30BDD">
        <w:trPr>
          <w:trHeight w:val="80"/>
        </w:trPr>
        <w:tc>
          <w:tcPr>
            <w:tcW w:w="1985" w:type="dxa"/>
            <w:tcBorders>
              <w:bottom w:val="single" w:sz="4" w:space="0" w:color="auto"/>
            </w:tcBorders>
          </w:tcPr>
          <w:p w14:paraId="42024B4A" w14:textId="10398BDB" w:rsidR="00A529EC" w:rsidRPr="00F30BDD" w:rsidRDefault="00A529EC" w:rsidP="005E4B28">
            <w:pPr>
              <w:pStyle w:val="TablesText"/>
              <w:rPr>
                <w:b/>
              </w:rPr>
            </w:pPr>
            <w:r w:rsidRPr="00F30BDD">
              <w:rPr>
                <w:b/>
              </w:rPr>
              <w:t>Option 3</w:t>
            </w:r>
          </w:p>
        </w:tc>
        <w:tc>
          <w:tcPr>
            <w:tcW w:w="992" w:type="dxa"/>
            <w:tcBorders>
              <w:bottom w:val="single" w:sz="4" w:space="0" w:color="auto"/>
            </w:tcBorders>
          </w:tcPr>
          <w:p w14:paraId="6D0F224F" w14:textId="53EFDEBB" w:rsidR="00A529EC" w:rsidRPr="00FE1842" w:rsidRDefault="00A5387B" w:rsidP="00E50D6C">
            <w:pPr>
              <w:pStyle w:val="TableColumnHeadingscentred"/>
              <w:rPr>
                <w:b w:val="0"/>
              </w:rPr>
            </w:pPr>
            <w:r>
              <w:rPr>
                <w:b w:val="0"/>
              </w:rPr>
              <w:t>206</w:t>
            </w:r>
          </w:p>
        </w:tc>
        <w:tc>
          <w:tcPr>
            <w:tcW w:w="1418" w:type="dxa"/>
            <w:tcBorders>
              <w:bottom w:val="single" w:sz="4" w:space="0" w:color="auto"/>
            </w:tcBorders>
          </w:tcPr>
          <w:p w14:paraId="78A41506" w14:textId="7AD05540" w:rsidR="00A529EC" w:rsidRPr="00FE1842" w:rsidRDefault="00A529EC" w:rsidP="00E50D6C">
            <w:pPr>
              <w:pStyle w:val="TableColumnHeadingscentred"/>
              <w:rPr>
                <w:b w:val="0"/>
              </w:rPr>
            </w:pPr>
            <w:r>
              <w:rPr>
                <w:b w:val="0"/>
              </w:rPr>
              <w:t>190</w:t>
            </w:r>
          </w:p>
        </w:tc>
        <w:tc>
          <w:tcPr>
            <w:tcW w:w="1417" w:type="dxa"/>
            <w:tcBorders>
              <w:bottom w:val="single" w:sz="4" w:space="0" w:color="auto"/>
            </w:tcBorders>
          </w:tcPr>
          <w:p w14:paraId="49C78FC6" w14:textId="2EBB2AC6" w:rsidR="00A529EC" w:rsidRPr="00FE1842" w:rsidRDefault="00A529EC" w:rsidP="00F30BDD">
            <w:pPr>
              <w:pStyle w:val="TableColumnHeadingscentred"/>
              <w:jc w:val="right"/>
              <w:rPr>
                <w:b w:val="0"/>
              </w:rPr>
            </w:pPr>
            <w:r>
              <w:rPr>
                <w:b w:val="0"/>
              </w:rPr>
              <w:t>2</w:t>
            </w:r>
          </w:p>
        </w:tc>
        <w:tc>
          <w:tcPr>
            <w:tcW w:w="1263" w:type="dxa"/>
            <w:tcBorders>
              <w:bottom w:val="single" w:sz="4" w:space="0" w:color="auto"/>
            </w:tcBorders>
          </w:tcPr>
          <w:p w14:paraId="07E37DDE" w14:textId="5B09AD6A" w:rsidR="00A529EC" w:rsidRPr="00FE1842" w:rsidRDefault="00A529EC" w:rsidP="00F30BDD">
            <w:pPr>
              <w:pStyle w:val="TableColumnHeadingscentred"/>
              <w:jc w:val="right"/>
              <w:rPr>
                <w:b w:val="0"/>
              </w:rPr>
            </w:pPr>
            <w:r>
              <w:rPr>
                <w:b w:val="0"/>
              </w:rPr>
              <w:t>4</w:t>
            </w:r>
          </w:p>
        </w:tc>
        <w:tc>
          <w:tcPr>
            <w:tcW w:w="1581" w:type="dxa"/>
            <w:tcBorders>
              <w:bottom w:val="single" w:sz="4" w:space="0" w:color="auto"/>
            </w:tcBorders>
          </w:tcPr>
          <w:p w14:paraId="3D606672" w14:textId="5FA3A659" w:rsidR="00A529EC" w:rsidRPr="00FE1842" w:rsidRDefault="00A529EC" w:rsidP="00F30BDD">
            <w:pPr>
              <w:pStyle w:val="TableColumnHeadingscentred"/>
              <w:jc w:val="right"/>
              <w:rPr>
                <w:b w:val="0"/>
              </w:rPr>
            </w:pPr>
            <w:r>
              <w:rPr>
                <w:b w:val="0"/>
              </w:rPr>
              <w:t>10</w:t>
            </w:r>
          </w:p>
        </w:tc>
      </w:tr>
    </w:tbl>
    <w:p w14:paraId="639510F4" w14:textId="77777777" w:rsidR="0020712B" w:rsidRDefault="0020712B" w:rsidP="0020712B"/>
    <w:p w14:paraId="68B84DE2" w14:textId="4B713F90" w:rsidR="0020712B" w:rsidRDefault="0020712B" w:rsidP="0020712B">
      <w:r>
        <w:t xml:space="preserve">The </w:t>
      </w:r>
      <w:r w:rsidR="00022612">
        <w:t xml:space="preserve">increases are </w:t>
      </w:r>
      <w:r>
        <w:t>proposed</w:t>
      </w:r>
      <w:r w:rsidR="00022612">
        <w:t xml:space="preserve"> because</w:t>
      </w:r>
      <w:r w:rsidR="00A529EC">
        <w:t xml:space="preserve"> the </w:t>
      </w:r>
      <w:r w:rsidR="002027EC">
        <w:t>biomass estimates from the most recent trawl survey are the highest recorded. Recruitment is also higher than 2011 and 2013 and almost as st</w:t>
      </w:r>
      <w:r w:rsidR="00022612">
        <w:t>r</w:t>
      </w:r>
      <w:r w:rsidR="002027EC">
        <w:t>ong as 2009. R</w:t>
      </w:r>
      <w:r w:rsidR="00A529EC">
        <w:t>ecreational harvest</w:t>
      </w:r>
      <w:r w:rsidR="007C6532">
        <w:t>, while relatively low,</w:t>
      </w:r>
      <w:r w:rsidR="00A529EC">
        <w:t xml:space="preserve"> </w:t>
      </w:r>
      <w:r w:rsidR="003A5F7F">
        <w:t>is</w:t>
      </w:r>
      <w:r w:rsidR="00A529EC">
        <w:t xml:space="preserve"> most likely exceeding the recreational allowance and the TACC has been met </w:t>
      </w:r>
      <w:r w:rsidR="003A5F7F">
        <w:t>or slightly exceeded</w:t>
      </w:r>
      <w:r w:rsidR="00A529EC">
        <w:t xml:space="preserve"> for the </w:t>
      </w:r>
      <w:r w:rsidR="0085072B">
        <w:t>previous two fishing years since it was raised to 150 tonnes.</w:t>
      </w:r>
      <w:r w:rsidR="0090684D">
        <w:t xml:space="preserve"> Two</w:t>
      </w:r>
      <w:r w:rsidR="007B462B">
        <w:t xml:space="preserve"> options for increase are pr</w:t>
      </w:r>
      <w:r w:rsidR="004D39E0">
        <w:t>oposed for stakeholder comment.</w:t>
      </w:r>
    </w:p>
    <w:p w14:paraId="0190D0DD" w14:textId="7E61F33C" w:rsidR="0020712B" w:rsidRDefault="0020712B" w:rsidP="0020712B"/>
    <w:p w14:paraId="2BA96822" w14:textId="51694E79" w:rsidR="0020712B" w:rsidRDefault="0020712B" w:rsidP="0020712B">
      <w:r>
        <w:t xml:space="preserve">The management settings for the 2016/17 fishing year would remain in place until another review is undertaken. While a future review could occur ahead of any fishing year MPI considers it most likely that the settings would stay in place until at least </w:t>
      </w:r>
      <w:r w:rsidR="0085072B">
        <w:t>2018</w:t>
      </w:r>
      <w:r>
        <w:t xml:space="preserve"> to allow for the </w:t>
      </w:r>
      <w:r>
        <w:lastRenderedPageBreak/>
        <w:t xml:space="preserve">gathering of additional information and the further development of a management approach for </w:t>
      </w:r>
      <w:r w:rsidR="0085072B">
        <w:t>JDO</w:t>
      </w:r>
      <w:r w:rsidR="00445980">
        <w:t xml:space="preserve"> </w:t>
      </w:r>
      <w:r w:rsidR="0085072B">
        <w:t>7</w:t>
      </w:r>
      <w:r>
        <w:t xml:space="preserve"> as part of a </w:t>
      </w:r>
      <w:r w:rsidR="007C6532">
        <w:t xml:space="preserve">planned </w:t>
      </w:r>
      <w:r>
        <w:t>wider insho</w:t>
      </w:r>
      <w:r w:rsidR="0085072B">
        <w:t>re finfish fisheries initiative</w:t>
      </w:r>
      <w:r w:rsidR="00022612">
        <w:t xml:space="preserve"> </w:t>
      </w:r>
      <w:r w:rsidR="007C6532">
        <w:t>to improve certainty about management interventions</w:t>
      </w:r>
      <w:r w:rsidR="00B6549C">
        <w:t>.</w:t>
      </w:r>
    </w:p>
    <w:p w14:paraId="1CC55C97" w14:textId="77777777" w:rsidR="00673976" w:rsidRDefault="00673976" w:rsidP="00673976">
      <w:pPr>
        <w:pStyle w:val="NoSpacing"/>
      </w:pPr>
    </w:p>
    <w:p w14:paraId="1D0C9C86" w14:textId="77777777" w:rsidR="0020712B" w:rsidRDefault="0020712B" w:rsidP="00673976">
      <w:pPr>
        <w:pStyle w:val="NoSpacing"/>
      </w:pPr>
      <w:r>
        <w:t>MPI</w:t>
      </w:r>
      <w:r w:rsidRPr="00A13ABF">
        <w:t xml:space="preserve"> is seeking tangata whenua and stakeholder information and views</w:t>
      </w:r>
      <w:r>
        <w:t xml:space="preserve"> on the proposed options to support the development of final advice for decision by the Minister for Primary Industries. </w:t>
      </w:r>
    </w:p>
    <w:p w14:paraId="4BD760D7" w14:textId="77777777" w:rsidR="00673976" w:rsidRDefault="00673976" w:rsidP="00673976">
      <w:pPr>
        <w:pStyle w:val="NoSpacing"/>
      </w:pPr>
    </w:p>
    <w:p w14:paraId="07DD7A31" w14:textId="77777777" w:rsidR="0020712B" w:rsidRDefault="0020712B" w:rsidP="00B506EC">
      <w:pPr>
        <w:pStyle w:val="Heading1"/>
      </w:pPr>
      <w:bookmarkStart w:id="97" w:name="_Toc449513628"/>
      <w:bookmarkStart w:id="98" w:name="_Toc449629285"/>
      <w:bookmarkStart w:id="99" w:name="_Toc449702173"/>
      <w:bookmarkStart w:id="100" w:name="_Toc449704935"/>
      <w:bookmarkStart w:id="101" w:name="_Toc449705996"/>
      <w:bookmarkStart w:id="102" w:name="_Toc449706279"/>
      <w:bookmarkStart w:id="103" w:name="_Toc449707398"/>
      <w:bookmarkStart w:id="104" w:name="_Toc450045290"/>
      <w:bookmarkStart w:id="105" w:name="_Toc450049912"/>
      <w:bookmarkStart w:id="106" w:name="_Toc450051931"/>
      <w:bookmarkStart w:id="107" w:name="_Toc450127182"/>
      <w:bookmarkStart w:id="108" w:name="_Toc450140177"/>
      <w:bookmarkStart w:id="109" w:name="_Toc450140388"/>
      <w:bookmarkStart w:id="110" w:name="_Toc450141877"/>
      <w:bookmarkStart w:id="111" w:name="_Toc450143481"/>
      <w:bookmarkStart w:id="112" w:name="_Toc450309639"/>
      <w:bookmarkStart w:id="113" w:name="_Toc450317686"/>
      <w:bookmarkStart w:id="114" w:name="_Toc450573447"/>
      <w:bookmarkStart w:id="115" w:name="_Toc450578601"/>
      <w:bookmarkStart w:id="116" w:name="_Toc450744807"/>
      <w:bookmarkStart w:id="117" w:name="_Toc450746194"/>
      <w:bookmarkStart w:id="118" w:name="_Toc451349214"/>
      <w:bookmarkStart w:id="119" w:name="_Toc451429079"/>
      <w:bookmarkStart w:id="120" w:name="_Toc451442434"/>
      <w:bookmarkStart w:id="121" w:name="_Toc451763892"/>
      <w:bookmarkStart w:id="122" w:name="_Toc452468689"/>
      <w:r>
        <w:t>Purpose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6A559CB" w14:textId="55A8C1D9" w:rsidR="0020712B" w:rsidRPr="00FD3F85" w:rsidRDefault="00673976" w:rsidP="00B506EC">
      <w:pPr>
        <w:pStyle w:val="Heading2"/>
      </w:pPr>
      <w:bookmarkStart w:id="123" w:name="_Toc452468690"/>
      <w:r>
        <w:t>3.1</w:t>
      </w:r>
      <w:r>
        <w:tab/>
        <w:t>Need for a</w:t>
      </w:r>
      <w:r w:rsidR="0020712B" w:rsidRPr="00FD3F85">
        <w:t>ction</w:t>
      </w:r>
      <w:bookmarkEnd w:id="123"/>
      <w:r w:rsidR="0020712B" w:rsidRPr="00FD3F85">
        <w:t xml:space="preserve"> </w:t>
      </w:r>
      <w:r w:rsidR="00445980">
        <w:t xml:space="preserve"> </w:t>
      </w:r>
    </w:p>
    <w:p w14:paraId="12877FF3" w14:textId="38D5AD09" w:rsidR="0099091F" w:rsidRDefault="0099091F" w:rsidP="0099091F">
      <w:pPr>
        <w:autoSpaceDE w:val="0"/>
        <w:autoSpaceDN w:val="0"/>
        <w:adjustRightInd w:val="0"/>
        <w:rPr>
          <w:color w:val="000000"/>
          <w:szCs w:val="24"/>
          <w:lang w:eastAsia="en-NZ"/>
        </w:rPr>
      </w:pPr>
      <w:r>
        <w:rPr>
          <w:color w:val="000000"/>
          <w:szCs w:val="24"/>
          <w:lang w:eastAsia="en-NZ"/>
        </w:rPr>
        <w:t>The best available information from the most recent West Coast South Island trawl</w:t>
      </w:r>
      <w:r w:rsidR="00673976">
        <w:rPr>
          <w:color w:val="000000"/>
          <w:szCs w:val="24"/>
          <w:lang w:eastAsia="en-NZ"/>
        </w:rPr>
        <w:t xml:space="preserve"> survey shows JDO 7 biomass is l</w:t>
      </w:r>
      <w:r>
        <w:rPr>
          <w:color w:val="000000"/>
          <w:szCs w:val="24"/>
          <w:lang w:eastAsia="en-NZ"/>
        </w:rPr>
        <w:t>ikely (&gt;60%) to be above B</w:t>
      </w:r>
      <w:r>
        <w:rPr>
          <w:color w:val="000000"/>
          <w:szCs w:val="24"/>
          <w:vertAlign w:val="subscript"/>
          <w:lang w:eastAsia="en-NZ"/>
        </w:rPr>
        <w:t>MSY</w:t>
      </w:r>
      <w:r>
        <w:rPr>
          <w:color w:val="000000"/>
          <w:szCs w:val="24"/>
          <w:lang w:eastAsia="en-NZ"/>
        </w:rPr>
        <w:t xml:space="preserve">. </w:t>
      </w:r>
    </w:p>
    <w:p w14:paraId="0A715A96" w14:textId="77777777" w:rsidR="0099091F" w:rsidRPr="00CB2DAC" w:rsidRDefault="0099091F" w:rsidP="0099091F">
      <w:pPr>
        <w:autoSpaceDE w:val="0"/>
        <w:autoSpaceDN w:val="0"/>
        <w:adjustRightInd w:val="0"/>
        <w:rPr>
          <w:color w:val="000000"/>
          <w:szCs w:val="24"/>
          <w:lang w:eastAsia="en-NZ"/>
        </w:rPr>
      </w:pPr>
    </w:p>
    <w:p w14:paraId="7AA89722" w14:textId="33456F78" w:rsidR="00502E43" w:rsidRDefault="002027EC" w:rsidP="002027EC">
      <w:r>
        <w:t xml:space="preserve"> It is expected that this level of biomass will remain in the fishery for the next two to four years.</w:t>
      </w:r>
      <w:r w:rsidR="00B24854">
        <w:t xml:space="preserve"> </w:t>
      </w:r>
      <w:r w:rsidR="00502E43">
        <w:t xml:space="preserve">MPI </w:t>
      </w:r>
      <w:r w:rsidR="0099091F">
        <w:t>considers that</w:t>
      </w:r>
      <w:r w:rsidR="00502E43">
        <w:t xml:space="preserve"> the increased abundance</w:t>
      </w:r>
      <w:r w:rsidR="0099091F">
        <w:t xml:space="preserve"> provides opportunities</w:t>
      </w:r>
      <w:r w:rsidR="00502E43">
        <w:t xml:space="preserve"> for additional utilisation while ensuring sustainability.</w:t>
      </w:r>
      <w:r w:rsidR="00B24854">
        <w:t xml:space="preserve"> </w:t>
      </w:r>
    </w:p>
    <w:p w14:paraId="7E70FCFF" w14:textId="1EFD15F1" w:rsidR="00502E43" w:rsidRDefault="00502E43" w:rsidP="002027EC"/>
    <w:p w14:paraId="66B6F8AA" w14:textId="462172AE" w:rsidR="0020712B" w:rsidRDefault="00673976" w:rsidP="00B506EC">
      <w:pPr>
        <w:pStyle w:val="Heading2"/>
      </w:pPr>
      <w:bookmarkStart w:id="124" w:name="_Toc452468691"/>
      <w:r>
        <w:t>3.2</w:t>
      </w:r>
      <w:r>
        <w:tab/>
        <w:t>Management a</w:t>
      </w:r>
      <w:r w:rsidR="0020712B" w:rsidRPr="003927FA">
        <w:t>pproach</w:t>
      </w:r>
      <w:bookmarkEnd w:id="124"/>
    </w:p>
    <w:p w14:paraId="035ACC2D" w14:textId="543A6B50" w:rsidR="00B6549C" w:rsidRPr="00CB2DAC" w:rsidRDefault="00D332BD" w:rsidP="00B6549C">
      <w:pPr>
        <w:autoSpaceDE w:val="0"/>
        <w:autoSpaceDN w:val="0"/>
        <w:adjustRightInd w:val="0"/>
        <w:rPr>
          <w:color w:val="000000"/>
          <w:szCs w:val="24"/>
          <w:lang w:eastAsia="en-NZ"/>
        </w:rPr>
      </w:pPr>
      <w:r>
        <w:rPr>
          <w:color w:val="000000"/>
          <w:szCs w:val="24"/>
          <w:lang w:eastAsia="en-NZ"/>
        </w:rPr>
        <w:t>The</w:t>
      </w:r>
      <w:r w:rsidR="00B6549C" w:rsidRPr="009A4B91">
        <w:rPr>
          <w:color w:val="000000"/>
          <w:szCs w:val="24"/>
          <w:lang w:eastAsia="en-NZ"/>
        </w:rPr>
        <w:t xml:space="preserve"> WCSI trawl survey</w:t>
      </w:r>
      <w:r>
        <w:rPr>
          <w:color w:val="000000"/>
          <w:szCs w:val="24"/>
          <w:lang w:eastAsia="en-NZ"/>
        </w:rPr>
        <w:t>s ha</w:t>
      </w:r>
      <w:r w:rsidR="007D6E83">
        <w:rPr>
          <w:color w:val="000000"/>
          <w:szCs w:val="24"/>
          <w:lang w:eastAsia="en-NZ"/>
        </w:rPr>
        <w:t>ve</w:t>
      </w:r>
      <w:r>
        <w:rPr>
          <w:color w:val="000000"/>
          <w:szCs w:val="24"/>
          <w:lang w:eastAsia="en-NZ"/>
        </w:rPr>
        <w:t xml:space="preserve"> been accepted as </w:t>
      </w:r>
      <w:r w:rsidR="007D6E83">
        <w:rPr>
          <w:color w:val="000000"/>
          <w:szCs w:val="24"/>
          <w:lang w:eastAsia="en-NZ"/>
        </w:rPr>
        <w:t xml:space="preserve">providing </w:t>
      </w:r>
      <w:r>
        <w:rPr>
          <w:color w:val="000000"/>
          <w:szCs w:val="24"/>
          <w:lang w:eastAsia="en-NZ"/>
        </w:rPr>
        <w:t>an index of abundance and used to determine a proxy</w:t>
      </w:r>
      <w:r w:rsidR="007D6E83">
        <w:rPr>
          <w:color w:val="000000"/>
          <w:szCs w:val="24"/>
          <w:lang w:eastAsia="en-NZ"/>
        </w:rPr>
        <w:t xml:space="preserve"> biomass target (the mean total biomass from the surveys between 1992 and 2011) for JDO 7. </w:t>
      </w:r>
    </w:p>
    <w:p w14:paraId="56E2C5C7" w14:textId="77777777" w:rsidR="00B6549C" w:rsidRDefault="00B6549C" w:rsidP="00A87EA7"/>
    <w:p w14:paraId="3153D0E6" w14:textId="701E4498" w:rsidR="00A87EA7" w:rsidRDefault="00B6549C" w:rsidP="00A87EA7">
      <w:r>
        <w:t>A specific harvest strategy that provides guidance on how best to respond to new information on JDO</w:t>
      </w:r>
      <w:r w:rsidR="00445980">
        <w:t xml:space="preserve"> </w:t>
      </w:r>
      <w:r>
        <w:t xml:space="preserve">7 is not currently in place. </w:t>
      </w:r>
      <w:r w:rsidR="00A87EA7">
        <w:t xml:space="preserve">MPI is currently </w:t>
      </w:r>
      <w:r w:rsidR="003879B2">
        <w:t xml:space="preserve">in initial stages of a project to develop management approaches for stocks like JDO7 to provide greater certainty about when and how management intervention will be undertaken. </w:t>
      </w:r>
    </w:p>
    <w:p w14:paraId="7781D2B4" w14:textId="77777777" w:rsidR="00A87EA7" w:rsidRDefault="00A87EA7" w:rsidP="00A87EA7"/>
    <w:p w14:paraId="4A7D4AB6" w14:textId="6A77B1AA" w:rsidR="00A87EA7" w:rsidRDefault="00A87EA7" w:rsidP="00A87EA7">
      <w:r>
        <w:t xml:space="preserve">In the interim, </w:t>
      </w:r>
      <w:r w:rsidR="007D6E83">
        <w:t>options proposed</w:t>
      </w:r>
      <w:r>
        <w:t xml:space="preserve"> for the upcoming fishing year reflect </w:t>
      </w:r>
      <w:r w:rsidR="00734577" w:rsidRPr="009A4B91">
        <w:t>the</w:t>
      </w:r>
      <w:r w:rsidRPr="009A4B91">
        <w:t xml:space="preserve"> </w:t>
      </w:r>
      <w:r>
        <w:t>best available information</w:t>
      </w:r>
      <w:r w:rsidR="007D6E83">
        <w:t>.</w:t>
      </w:r>
      <w:r w:rsidRPr="009A4B91">
        <w:t xml:space="preserve"> </w:t>
      </w:r>
      <w:r w:rsidR="007D6E83">
        <w:t>W</w:t>
      </w:r>
      <w:r w:rsidRPr="009A4B91">
        <w:t>hile</w:t>
      </w:r>
      <w:r>
        <w:t xml:space="preserve"> a future review could occur ahead of any future fishing year, it is most likely that a review would next be considered for </w:t>
      </w:r>
      <w:r w:rsidR="00FF3CBB">
        <w:t>JDO 7</w:t>
      </w:r>
      <w:r>
        <w:t xml:space="preserve"> in </w:t>
      </w:r>
      <w:r w:rsidR="00FF3CBB">
        <w:t>2018</w:t>
      </w:r>
      <w:r>
        <w:t xml:space="preserve"> when new </w:t>
      </w:r>
      <w:r w:rsidR="00FF3CBB">
        <w:t>WCSI trawl survey</w:t>
      </w:r>
      <w:r>
        <w:t xml:space="preserve"> information is scheduled to become available</w:t>
      </w:r>
      <w:r w:rsidR="00FF3CBB">
        <w:t>.</w:t>
      </w:r>
    </w:p>
    <w:p w14:paraId="29108164" w14:textId="77777777" w:rsidR="0020712B" w:rsidRDefault="0020712B" w:rsidP="0020712B"/>
    <w:p w14:paraId="794092B8" w14:textId="77777777" w:rsidR="0020712B" w:rsidRDefault="0020712B" w:rsidP="00B506EC">
      <w:pPr>
        <w:pStyle w:val="Heading1"/>
      </w:pPr>
      <w:bookmarkStart w:id="125" w:name="_Toc449513629"/>
      <w:bookmarkStart w:id="126" w:name="_Toc449629286"/>
      <w:bookmarkStart w:id="127" w:name="_Toc449702174"/>
      <w:bookmarkStart w:id="128" w:name="_Toc449704936"/>
      <w:bookmarkStart w:id="129" w:name="_Toc449705997"/>
      <w:bookmarkStart w:id="130" w:name="_Toc449706280"/>
      <w:bookmarkStart w:id="131" w:name="_Toc449707399"/>
      <w:bookmarkStart w:id="132" w:name="_Toc450045291"/>
      <w:bookmarkStart w:id="133" w:name="_Toc450049913"/>
      <w:bookmarkStart w:id="134" w:name="_Toc450051932"/>
      <w:bookmarkStart w:id="135" w:name="_Toc450127183"/>
      <w:bookmarkStart w:id="136" w:name="_Toc450140178"/>
      <w:bookmarkStart w:id="137" w:name="_Toc450140389"/>
      <w:bookmarkStart w:id="138" w:name="_Toc450141878"/>
      <w:bookmarkStart w:id="139" w:name="_Toc450143482"/>
      <w:bookmarkStart w:id="140" w:name="_Toc450309640"/>
      <w:bookmarkStart w:id="141" w:name="_Toc450317687"/>
      <w:bookmarkStart w:id="142" w:name="_Toc450573448"/>
      <w:bookmarkStart w:id="143" w:name="_Toc450578602"/>
      <w:bookmarkStart w:id="144" w:name="_Toc450744808"/>
      <w:bookmarkStart w:id="145" w:name="_Toc450746195"/>
      <w:bookmarkStart w:id="146" w:name="_Toc451349215"/>
      <w:bookmarkStart w:id="147" w:name="_Toc451429080"/>
      <w:bookmarkStart w:id="148" w:name="_Toc451442435"/>
      <w:bookmarkStart w:id="149" w:name="_Toc451763893"/>
      <w:bookmarkStart w:id="150" w:name="_Toc452468692"/>
      <w:r>
        <w:t>Background Information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D49A24B" w14:textId="2B29244D" w:rsidR="0020712B" w:rsidRDefault="00673976" w:rsidP="00B506EC">
      <w:pPr>
        <w:pStyle w:val="Heading2"/>
      </w:pPr>
      <w:bookmarkStart w:id="151" w:name="_Toc452468693"/>
      <w:r>
        <w:t>4.1</w:t>
      </w:r>
      <w:r>
        <w:tab/>
        <w:t>Biological c</w:t>
      </w:r>
      <w:r w:rsidR="0020712B" w:rsidRPr="008E680E">
        <w:t xml:space="preserve">haracteristics of </w:t>
      </w:r>
      <w:r w:rsidR="007D1DEC">
        <w:t>J</w:t>
      </w:r>
      <w:r>
        <w:t>ohn dory</w:t>
      </w:r>
      <w:bookmarkEnd w:id="151"/>
    </w:p>
    <w:p w14:paraId="68F64AB4" w14:textId="21AD39C0" w:rsidR="00FA261C" w:rsidRPr="00FA261C" w:rsidRDefault="00FA261C" w:rsidP="00FA261C">
      <w:pPr>
        <w:autoSpaceDE w:val="0"/>
        <w:autoSpaceDN w:val="0"/>
        <w:adjustRightInd w:val="0"/>
        <w:rPr>
          <w:color w:val="000000"/>
          <w:szCs w:val="24"/>
          <w:lang w:eastAsia="en-NZ"/>
        </w:rPr>
      </w:pPr>
      <w:r w:rsidRPr="00FA261C">
        <w:rPr>
          <w:color w:val="000000"/>
          <w:szCs w:val="24"/>
          <w:lang w:eastAsia="en-NZ"/>
        </w:rPr>
        <w:t xml:space="preserve">John dory are widespread, being found in the eastern Atlantic Ocean, the Mediterranean Sea and around New Zealand, Australia and Japan. They are common in the inshore coastal waters of northern New Zealand, and to a lesser extent in Tasman Bay, to depths of 50 m.  </w:t>
      </w:r>
    </w:p>
    <w:p w14:paraId="202A2AF6" w14:textId="77777777" w:rsidR="00C629E6" w:rsidRDefault="00C629E6" w:rsidP="00C629E6">
      <w:pPr>
        <w:rPr>
          <w:lang w:eastAsia="en-NZ"/>
        </w:rPr>
      </w:pPr>
    </w:p>
    <w:p w14:paraId="50B9ACC4" w14:textId="6AD18FA5" w:rsidR="00FA261C" w:rsidRPr="00FA261C" w:rsidRDefault="00FA261C" w:rsidP="00C629E6">
      <w:pPr>
        <w:rPr>
          <w:b/>
          <w:caps/>
          <w:color w:val="000000"/>
          <w:szCs w:val="24"/>
          <w:lang w:eastAsia="en-NZ"/>
        </w:rPr>
      </w:pPr>
      <w:r w:rsidRPr="00FA261C">
        <w:rPr>
          <w:lang w:eastAsia="en-NZ"/>
        </w:rPr>
        <w:t>John dory are serial spawners (spawning more than once in a season). There appears to be substantial variation in the time of spawning in New Zealand, with spawning occurring between December and April on the northeast coast. The eggs are large and pelagic, taking 12–14 days to hatch. Initially John dory grow rapidly with both males and females reaching 12 to 18 cm standard length (SL) after the first year. From the second year onwards females grow faster than males and reach a greater maximum length. Females mature at a size of 29 to 35 cm SL and in general, larger females mature earlier in the season and are more fecund. Males mature at 23 to 29 cm SL.</w:t>
      </w:r>
      <w:r w:rsidR="00520884">
        <w:rPr>
          <w:b/>
          <w:caps/>
          <w:color w:val="000000"/>
          <w:szCs w:val="24"/>
          <w:lang w:eastAsia="en-NZ"/>
        </w:rPr>
        <w:t xml:space="preserve"> </w:t>
      </w:r>
      <w:r w:rsidR="00673976">
        <w:rPr>
          <w:lang w:eastAsia="en-NZ"/>
        </w:rPr>
        <w:t>John d</w:t>
      </w:r>
      <w:r w:rsidR="00520884" w:rsidRPr="00097469">
        <w:rPr>
          <w:lang w:eastAsia="en-NZ"/>
        </w:rPr>
        <w:t>ory have a maximum age of 12 years.</w:t>
      </w:r>
      <w:r w:rsidRPr="00097469">
        <w:rPr>
          <w:lang w:eastAsia="en-NZ"/>
        </w:rPr>
        <w:t xml:space="preserve"> </w:t>
      </w:r>
    </w:p>
    <w:p w14:paraId="6CAC837E" w14:textId="4EF76F4E" w:rsidR="00FF3CBB" w:rsidRDefault="00FF3CBB" w:rsidP="00FF3CBB">
      <w:pPr>
        <w:rPr>
          <w:lang w:eastAsia="en-NZ"/>
        </w:rPr>
      </w:pPr>
    </w:p>
    <w:p w14:paraId="23BCE958" w14:textId="2B0985CD" w:rsidR="00FF3CBB" w:rsidRPr="00FF3CBB" w:rsidRDefault="00FF3CBB" w:rsidP="00FF3CBB">
      <w:pPr>
        <w:autoSpaceDE w:val="0"/>
        <w:autoSpaceDN w:val="0"/>
        <w:adjustRightInd w:val="0"/>
        <w:rPr>
          <w:color w:val="000000"/>
          <w:szCs w:val="24"/>
          <w:lang w:eastAsia="en-NZ"/>
        </w:rPr>
      </w:pPr>
      <w:r w:rsidRPr="00FF3CBB">
        <w:rPr>
          <w:color w:val="000000"/>
          <w:szCs w:val="24"/>
          <w:lang w:eastAsia="en-NZ"/>
        </w:rPr>
        <w:t xml:space="preserve">These characteristics mean John dory populations can fluctuate widely as a result of fluctuations in recruitment. </w:t>
      </w:r>
    </w:p>
    <w:p w14:paraId="21508CB8" w14:textId="77777777" w:rsidR="00FF3CBB" w:rsidRPr="00FF3CBB" w:rsidRDefault="00FF3CBB" w:rsidP="00FF3CBB">
      <w:pPr>
        <w:autoSpaceDE w:val="0"/>
        <w:autoSpaceDN w:val="0"/>
        <w:adjustRightInd w:val="0"/>
        <w:rPr>
          <w:color w:val="000000"/>
          <w:szCs w:val="24"/>
          <w:lang w:eastAsia="en-NZ"/>
        </w:rPr>
      </w:pPr>
    </w:p>
    <w:p w14:paraId="75BFC061" w14:textId="6C01049F" w:rsidR="00FF3CBB" w:rsidRDefault="00FF3CBB" w:rsidP="00673976">
      <w:pPr>
        <w:pStyle w:val="NoSpacing"/>
        <w:rPr>
          <w:lang w:eastAsia="en-NZ"/>
        </w:rPr>
      </w:pPr>
      <w:r w:rsidRPr="00FF3CBB">
        <w:rPr>
          <w:lang w:eastAsia="en-NZ"/>
        </w:rPr>
        <w:t xml:space="preserve">Large fluctuations in stock biomass can provide opportunities for increased utilisation when strong year classes appear in the population. Large fluctuations in stock biomass also </w:t>
      </w:r>
      <w:r w:rsidR="00E75C5D" w:rsidRPr="009A4B91">
        <w:rPr>
          <w:lang w:eastAsia="en-NZ"/>
        </w:rPr>
        <w:t>mean</w:t>
      </w:r>
      <w:r w:rsidRPr="00FF3CBB">
        <w:rPr>
          <w:lang w:eastAsia="en-NZ"/>
        </w:rPr>
        <w:t xml:space="preserve"> management measures are required to rapidly reduce catches at times of persistent low recruitment. </w:t>
      </w:r>
    </w:p>
    <w:p w14:paraId="04809924" w14:textId="77777777" w:rsidR="00673976" w:rsidRPr="00FF3CBB" w:rsidRDefault="00673976" w:rsidP="00673976">
      <w:pPr>
        <w:pStyle w:val="NoSpacing"/>
        <w:rPr>
          <w:lang w:eastAsia="en-NZ"/>
        </w:rPr>
      </w:pPr>
    </w:p>
    <w:p w14:paraId="5CCA8B83" w14:textId="2F9883E0" w:rsidR="0020712B" w:rsidRDefault="00B85ABC" w:rsidP="00B506EC">
      <w:pPr>
        <w:pStyle w:val="Heading2"/>
      </w:pPr>
      <w:bookmarkStart w:id="152" w:name="_Toc452468694"/>
      <w:r>
        <w:t>4.2</w:t>
      </w:r>
      <w:r>
        <w:tab/>
      </w:r>
      <w:r w:rsidR="0020712B" w:rsidRPr="00FD3F85">
        <w:t xml:space="preserve">Commercial </w:t>
      </w:r>
      <w:r w:rsidR="007D1DEC">
        <w:t>f</w:t>
      </w:r>
      <w:r w:rsidR="0020712B">
        <w:t>ishery</w:t>
      </w:r>
      <w:bookmarkEnd w:id="152"/>
    </w:p>
    <w:p w14:paraId="072BA5A7" w14:textId="4C0C5A7F" w:rsidR="00992090" w:rsidRPr="00992090" w:rsidRDefault="001D3E9D" w:rsidP="00992090">
      <w:pPr>
        <w:rPr>
          <w:szCs w:val="24"/>
        </w:rPr>
      </w:pPr>
      <w:r w:rsidRPr="00FA261C">
        <w:rPr>
          <w:szCs w:val="24"/>
        </w:rPr>
        <w:t>John dory in JDO 7 is predominantly caught by bottom trawl targeting flatfish (</w:t>
      </w:r>
      <w:r w:rsidRPr="00992090">
        <w:rPr>
          <w:szCs w:val="24"/>
        </w:rPr>
        <w:t xml:space="preserve">25%), barracouta (23%) and tarakihi (18%). </w:t>
      </w:r>
      <w:r w:rsidR="00992090" w:rsidRPr="00992090">
        <w:rPr>
          <w:color w:val="000000"/>
          <w:szCs w:val="24"/>
          <w:lang w:eastAsia="en-NZ"/>
        </w:rPr>
        <w:t xml:space="preserve">Interdependencies between these stocks and other species occur as a consequence of being taken as part of a mixed inshore trawl fishery. </w:t>
      </w:r>
      <w:r w:rsidR="00E75C5D" w:rsidRPr="009A4B91">
        <w:rPr>
          <w:color w:val="000000"/>
          <w:szCs w:val="24"/>
          <w:lang w:eastAsia="en-NZ"/>
        </w:rPr>
        <w:t>Landings from JDO 7 increased markedly after 1999/2000, as a result of increasing abundance.</w:t>
      </w:r>
      <w:r w:rsidRPr="009A4B91">
        <w:rPr>
          <w:szCs w:val="24"/>
        </w:rPr>
        <w:t xml:space="preserve"> No data were available for JDO setnet fisheries in the South Island.</w:t>
      </w:r>
      <w:r w:rsidR="00992090" w:rsidRPr="009A4B91">
        <w:rPr>
          <w:szCs w:val="24"/>
        </w:rPr>
        <w:t xml:space="preserve"> </w:t>
      </w:r>
    </w:p>
    <w:p w14:paraId="57D9728C" w14:textId="77777777" w:rsidR="00E75C5D" w:rsidRPr="009A4B91" w:rsidRDefault="00E75C5D" w:rsidP="00992090">
      <w:pPr>
        <w:rPr>
          <w:szCs w:val="24"/>
        </w:rPr>
      </w:pPr>
    </w:p>
    <w:p w14:paraId="1FCD8E75" w14:textId="093B6DC4" w:rsidR="00E75C5D" w:rsidRPr="009A4B91" w:rsidRDefault="00E75C5D" w:rsidP="00E75C5D">
      <w:pPr>
        <w:rPr>
          <w:color w:val="000000"/>
          <w:szCs w:val="24"/>
          <w:lang w:eastAsia="en-NZ"/>
        </w:rPr>
      </w:pPr>
      <w:r w:rsidRPr="009A4B91">
        <w:rPr>
          <w:color w:val="000000"/>
          <w:szCs w:val="24"/>
          <w:lang w:eastAsia="en-NZ"/>
        </w:rPr>
        <w:t>The JDO 7 TACC has been increased three times since 2003/04 and is currently 150 t</w:t>
      </w:r>
      <w:r w:rsidR="00B85ABC">
        <w:rPr>
          <w:color w:val="000000"/>
          <w:szCs w:val="24"/>
          <w:lang w:eastAsia="en-NZ"/>
        </w:rPr>
        <w:t>onnes</w:t>
      </w:r>
      <w:r w:rsidRPr="009A4B91">
        <w:rPr>
          <w:color w:val="000000"/>
          <w:szCs w:val="24"/>
          <w:lang w:eastAsia="en-NZ"/>
        </w:rPr>
        <w:t xml:space="preserve"> (Figure 2). JDO 7 commercial catch has been exceeded five out of the last 10 fishing years. Since the TACC was increased in 2012/2013 the TACC has been exceeded once by 742 kg</w:t>
      </w:r>
      <w:r w:rsidR="0014254F">
        <w:rPr>
          <w:color w:val="000000"/>
          <w:szCs w:val="24"/>
          <w:lang w:eastAsia="en-NZ"/>
        </w:rPr>
        <w:t xml:space="preserve"> (less than 1%)</w:t>
      </w:r>
      <w:r w:rsidRPr="009A4B91">
        <w:rPr>
          <w:color w:val="000000"/>
          <w:szCs w:val="24"/>
          <w:lang w:eastAsia="en-NZ"/>
        </w:rPr>
        <w:t>.</w:t>
      </w:r>
    </w:p>
    <w:p w14:paraId="0EEBEC24" w14:textId="4CEF308F" w:rsidR="0020712B" w:rsidRDefault="00520884" w:rsidP="0020712B">
      <w:pPr>
        <w:rPr>
          <w:color w:val="0070C0"/>
        </w:rPr>
      </w:pPr>
      <w:r>
        <w:rPr>
          <w:noProof/>
          <w:lang w:eastAsia="en-NZ"/>
        </w:rPr>
        <w:drawing>
          <wp:inline distT="0" distB="0" distL="0" distR="0" wp14:anchorId="0F26C85A" wp14:editId="5DE0D579">
            <wp:extent cx="5731510" cy="28606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DO7.jpeg"/>
                    <pic:cNvPicPr/>
                  </pic:nvPicPr>
                  <pic:blipFill>
                    <a:blip r:embed="rId22">
                      <a:extLst>
                        <a:ext uri="{28A0092B-C50C-407E-A947-70E740481C1C}">
                          <a14:useLocalDpi xmlns:a14="http://schemas.microsoft.com/office/drawing/2010/main" val="0"/>
                        </a:ext>
                      </a:extLst>
                    </a:blip>
                    <a:stretch>
                      <a:fillRect/>
                    </a:stretch>
                  </pic:blipFill>
                  <pic:spPr>
                    <a:xfrm>
                      <a:off x="0" y="0"/>
                      <a:ext cx="5731510" cy="2860675"/>
                    </a:xfrm>
                    <a:prstGeom prst="rect">
                      <a:avLst/>
                    </a:prstGeom>
                  </pic:spPr>
                </pic:pic>
              </a:graphicData>
            </a:graphic>
          </wp:inline>
        </w:drawing>
      </w:r>
    </w:p>
    <w:p w14:paraId="31C11F7E" w14:textId="7597DB25" w:rsidR="003879B2" w:rsidRDefault="0020712B" w:rsidP="00B85ABC">
      <w:pPr>
        <w:pStyle w:val="TableMainTitle"/>
      </w:pPr>
      <w:r w:rsidRPr="00FE1842">
        <w:t xml:space="preserve">Figure </w:t>
      </w:r>
      <w:r>
        <w:t>2</w:t>
      </w:r>
      <w:r w:rsidRPr="00FE1842">
        <w:t xml:space="preserve">: </w:t>
      </w:r>
      <w:r w:rsidRPr="004C232C">
        <w:t>Land</w:t>
      </w:r>
      <w:r>
        <w:t xml:space="preserve">ings and TACC for </w:t>
      </w:r>
      <w:r w:rsidR="00520884">
        <w:t>JDO</w:t>
      </w:r>
      <w:r w:rsidR="00445980">
        <w:t xml:space="preserve"> </w:t>
      </w:r>
      <w:r w:rsidR="00520884">
        <w:t>7</w:t>
      </w:r>
      <w:r w:rsidRPr="004C232C">
        <w:t xml:space="preserve"> from </w:t>
      </w:r>
      <w:r w:rsidR="00520884">
        <w:t>1931</w:t>
      </w:r>
      <w:r w:rsidR="00B85ABC">
        <w:t>/32</w:t>
      </w:r>
      <w:r>
        <w:t xml:space="preserve"> </w:t>
      </w:r>
      <w:r w:rsidRPr="004C232C">
        <w:t xml:space="preserve">to </w:t>
      </w:r>
      <w:r w:rsidR="00520884">
        <w:t>2015</w:t>
      </w:r>
      <w:r w:rsidR="00B85ABC">
        <w:t>/16</w:t>
      </w:r>
    </w:p>
    <w:p w14:paraId="14CF73BD" w14:textId="77777777" w:rsidR="00B85ABC" w:rsidRDefault="00B85ABC" w:rsidP="00B85ABC">
      <w:pPr>
        <w:pStyle w:val="TableMainTitle"/>
      </w:pPr>
    </w:p>
    <w:p w14:paraId="177B2BBF" w14:textId="114FE06B" w:rsidR="0020712B" w:rsidRPr="00FD3F85" w:rsidRDefault="00B85ABC" w:rsidP="00B506EC">
      <w:pPr>
        <w:pStyle w:val="Heading2"/>
      </w:pPr>
      <w:bookmarkStart w:id="153" w:name="_Toc452468695"/>
      <w:r>
        <w:t>4.3</w:t>
      </w:r>
      <w:r>
        <w:tab/>
      </w:r>
      <w:r w:rsidR="0020712B" w:rsidRPr="00FD3F85">
        <w:t xml:space="preserve">Recreational </w:t>
      </w:r>
      <w:r w:rsidR="007D1DEC">
        <w:t>f</w:t>
      </w:r>
      <w:r w:rsidR="0020712B">
        <w:t>ishery</w:t>
      </w:r>
      <w:bookmarkEnd w:id="153"/>
    </w:p>
    <w:p w14:paraId="678CEC72" w14:textId="3CEB0BB4" w:rsidR="00173925" w:rsidRDefault="00173925" w:rsidP="00173925">
      <w:pPr>
        <w:autoSpaceDE w:val="0"/>
        <w:autoSpaceDN w:val="0"/>
        <w:adjustRightInd w:val="0"/>
        <w:rPr>
          <w:szCs w:val="24"/>
          <w:lang w:eastAsia="en-NZ"/>
        </w:rPr>
      </w:pPr>
      <w:r w:rsidRPr="00FF2CF8">
        <w:rPr>
          <w:szCs w:val="24"/>
          <w:lang w:eastAsia="en-NZ"/>
        </w:rPr>
        <w:t xml:space="preserve">There is </w:t>
      </w:r>
      <w:r>
        <w:rPr>
          <w:szCs w:val="24"/>
          <w:lang w:eastAsia="en-NZ"/>
        </w:rPr>
        <w:t xml:space="preserve">a </w:t>
      </w:r>
      <w:r w:rsidR="00A2593C">
        <w:rPr>
          <w:szCs w:val="24"/>
          <w:lang w:eastAsia="en-NZ"/>
        </w:rPr>
        <w:t>medium</w:t>
      </w:r>
      <w:r w:rsidRPr="00FF2CF8">
        <w:rPr>
          <w:szCs w:val="24"/>
          <w:lang w:eastAsia="en-NZ"/>
        </w:rPr>
        <w:t xml:space="preserve"> </w:t>
      </w:r>
      <w:r>
        <w:rPr>
          <w:szCs w:val="24"/>
          <w:lang w:eastAsia="en-NZ"/>
        </w:rPr>
        <w:t xml:space="preserve">amount of </w:t>
      </w:r>
      <w:r w:rsidRPr="00FF2CF8">
        <w:rPr>
          <w:szCs w:val="24"/>
          <w:lang w:eastAsia="en-NZ"/>
        </w:rPr>
        <w:t>r</w:t>
      </w:r>
      <w:r>
        <w:rPr>
          <w:szCs w:val="24"/>
          <w:lang w:eastAsia="en-NZ"/>
        </w:rPr>
        <w:t>ecreational interest in JDO</w:t>
      </w:r>
      <w:r w:rsidR="00445980">
        <w:rPr>
          <w:szCs w:val="24"/>
          <w:lang w:eastAsia="en-NZ"/>
        </w:rPr>
        <w:t xml:space="preserve"> </w:t>
      </w:r>
      <w:r>
        <w:rPr>
          <w:szCs w:val="24"/>
          <w:lang w:eastAsia="en-NZ"/>
        </w:rPr>
        <w:t>7</w:t>
      </w:r>
      <w:r w:rsidRPr="00FF2CF8">
        <w:rPr>
          <w:szCs w:val="24"/>
          <w:lang w:eastAsia="en-NZ"/>
        </w:rPr>
        <w:t xml:space="preserve">. </w:t>
      </w:r>
      <w:r w:rsidR="00434A2F">
        <w:rPr>
          <w:szCs w:val="24"/>
          <w:lang w:eastAsia="en-NZ"/>
        </w:rPr>
        <w:t>Most</w:t>
      </w:r>
      <w:r>
        <w:rPr>
          <w:szCs w:val="24"/>
          <w:lang w:eastAsia="en-NZ"/>
        </w:rPr>
        <w:t xml:space="preserve"> John dory in JDO</w:t>
      </w:r>
      <w:r w:rsidR="00434A2F">
        <w:rPr>
          <w:szCs w:val="24"/>
          <w:lang w:eastAsia="en-NZ"/>
        </w:rPr>
        <w:t xml:space="preserve"> </w:t>
      </w:r>
      <w:r w:rsidR="00B67F7F">
        <w:rPr>
          <w:szCs w:val="24"/>
          <w:lang w:eastAsia="en-NZ"/>
        </w:rPr>
        <w:t>7</w:t>
      </w:r>
      <w:r>
        <w:rPr>
          <w:szCs w:val="24"/>
          <w:lang w:eastAsia="en-NZ"/>
        </w:rPr>
        <w:t xml:space="preserve"> is caught by rod and line with some spearfishing catch</w:t>
      </w:r>
      <w:r w:rsidR="00B058B5">
        <w:rPr>
          <w:szCs w:val="24"/>
          <w:lang w:eastAsia="en-NZ"/>
        </w:rPr>
        <w:t xml:space="preserve"> and occasional set-net catch.</w:t>
      </w:r>
      <w:r>
        <w:rPr>
          <w:szCs w:val="24"/>
          <w:lang w:eastAsia="en-NZ"/>
        </w:rPr>
        <w:t xml:space="preserve">  </w:t>
      </w:r>
    </w:p>
    <w:p w14:paraId="09B5BEF3" w14:textId="77777777" w:rsidR="0020712B" w:rsidRDefault="0020712B" w:rsidP="0020712B">
      <w:pPr>
        <w:autoSpaceDE w:val="0"/>
        <w:autoSpaceDN w:val="0"/>
        <w:adjustRightInd w:val="0"/>
        <w:rPr>
          <w:szCs w:val="24"/>
          <w:lang w:eastAsia="en-NZ"/>
        </w:rPr>
      </w:pPr>
    </w:p>
    <w:p w14:paraId="1C6B18D1" w14:textId="30AF704B" w:rsidR="0020712B" w:rsidRPr="00FF2CF8" w:rsidRDefault="0020712B" w:rsidP="0020712B">
      <w:pPr>
        <w:autoSpaceDE w:val="0"/>
        <w:autoSpaceDN w:val="0"/>
        <w:adjustRightInd w:val="0"/>
        <w:rPr>
          <w:szCs w:val="24"/>
          <w:lang w:eastAsia="en-NZ"/>
        </w:rPr>
      </w:pPr>
      <w:r w:rsidRPr="00FF2CF8">
        <w:rPr>
          <w:szCs w:val="24"/>
          <w:lang w:eastAsia="en-NZ"/>
        </w:rPr>
        <w:t>Regulations</w:t>
      </w:r>
      <w:r>
        <w:rPr>
          <w:rStyle w:val="FootnoteReference"/>
          <w:szCs w:val="24"/>
          <w:lang w:eastAsia="en-NZ"/>
        </w:rPr>
        <w:footnoteReference w:id="2"/>
      </w:r>
      <w:r w:rsidRPr="00FF2CF8">
        <w:rPr>
          <w:szCs w:val="24"/>
          <w:lang w:eastAsia="en-NZ"/>
        </w:rPr>
        <w:t xml:space="preserve"> governing the recreation</w:t>
      </w:r>
      <w:r>
        <w:rPr>
          <w:szCs w:val="24"/>
          <w:lang w:eastAsia="en-NZ"/>
        </w:rPr>
        <w:t xml:space="preserve">al harvest of </w:t>
      </w:r>
      <w:r w:rsidR="008767DB">
        <w:rPr>
          <w:szCs w:val="24"/>
          <w:lang w:eastAsia="en-NZ"/>
        </w:rPr>
        <w:t>John dory</w:t>
      </w:r>
      <w:r>
        <w:rPr>
          <w:szCs w:val="24"/>
          <w:lang w:eastAsia="en-NZ"/>
        </w:rPr>
        <w:t xml:space="preserve"> from </w:t>
      </w:r>
      <w:r w:rsidR="008767DB">
        <w:rPr>
          <w:szCs w:val="24"/>
          <w:lang w:eastAsia="en-NZ"/>
        </w:rPr>
        <w:t>JDO</w:t>
      </w:r>
      <w:r w:rsidR="00445980">
        <w:rPr>
          <w:szCs w:val="24"/>
          <w:lang w:eastAsia="en-NZ"/>
        </w:rPr>
        <w:t xml:space="preserve"> </w:t>
      </w:r>
      <w:r w:rsidR="008767DB">
        <w:rPr>
          <w:szCs w:val="24"/>
          <w:lang w:eastAsia="en-NZ"/>
        </w:rPr>
        <w:t>7</w:t>
      </w:r>
      <w:r w:rsidRPr="00FF2CF8">
        <w:rPr>
          <w:szCs w:val="24"/>
          <w:lang w:eastAsia="en-NZ"/>
        </w:rPr>
        <w:t xml:space="preserve"> include</w:t>
      </w:r>
      <w:r>
        <w:rPr>
          <w:szCs w:val="24"/>
          <w:lang w:eastAsia="en-NZ"/>
        </w:rPr>
        <w:t xml:space="preserve"> </w:t>
      </w:r>
      <w:r w:rsidR="008767DB">
        <w:rPr>
          <w:szCs w:val="24"/>
          <w:lang w:eastAsia="en-NZ"/>
        </w:rPr>
        <w:t>a combined maximum daily</w:t>
      </w:r>
      <w:r>
        <w:rPr>
          <w:szCs w:val="24"/>
          <w:lang w:eastAsia="en-NZ"/>
        </w:rPr>
        <w:t xml:space="preserve"> bag limit </w:t>
      </w:r>
      <w:r w:rsidR="008767DB">
        <w:rPr>
          <w:szCs w:val="24"/>
          <w:lang w:eastAsia="en-NZ"/>
        </w:rPr>
        <w:t xml:space="preserve">of 20. There is a minimum mesh size of </w:t>
      </w:r>
      <w:r w:rsidR="008767DB" w:rsidRPr="009A4B91">
        <w:rPr>
          <w:szCs w:val="24"/>
          <w:lang w:eastAsia="en-NZ"/>
        </w:rPr>
        <w:t>100</w:t>
      </w:r>
      <w:r w:rsidR="00E75C5D" w:rsidRPr="009A4B91">
        <w:rPr>
          <w:szCs w:val="24"/>
          <w:lang w:eastAsia="en-NZ"/>
        </w:rPr>
        <w:t xml:space="preserve"> </w:t>
      </w:r>
      <w:r w:rsidR="008767DB" w:rsidRPr="009A4B91">
        <w:rPr>
          <w:szCs w:val="24"/>
          <w:lang w:eastAsia="en-NZ"/>
        </w:rPr>
        <w:t>mm</w:t>
      </w:r>
      <w:r w:rsidR="008767DB">
        <w:rPr>
          <w:szCs w:val="24"/>
          <w:lang w:eastAsia="en-NZ"/>
        </w:rPr>
        <w:t xml:space="preserve"> for nets. </w:t>
      </w:r>
      <w:r w:rsidRPr="00FF2CF8">
        <w:rPr>
          <w:szCs w:val="24"/>
          <w:lang w:eastAsia="en-NZ"/>
        </w:rPr>
        <w:t xml:space="preserve"> </w:t>
      </w:r>
    </w:p>
    <w:p w14:paraId="53A3C7AA" w14:textId="77777777" w:rsidR="0020712B" w:rsidRDefault="0020712B" w:rsidP="0020712B">
      <w:pPr>
        <w:autoSpaceDE w:val="0"/>
        <w:autoSpaceDN w:val="0"/>
        <w:adjustRightInd w:val="0"/>
        <w:rPr>
          <w:szCs w:val="24"/>
          <w:lang w:eastAsia="en-NZ"/>
        </w:rPr>
      </w:pPr>
    </w:p>
    <w:p w14:paraId="4D2FB85F" w14:textId="5D8F5442" w:rsidR="0020712B" w:rsidRDefault="0020712B" w:rsidP="0020712B">
      <w:pPr>
        <w:spacing w:after="240"/>
      </w:pPr>
      <w:r w:rsidRPr="00513F8A">
        <w:t>The most recent</w:t>
      </w:r>
      <w:r>
        <w:t xml:space="preserve"> information on recreational catch available from a</w:t>
      </w:r>
      <w:r w:rsidRPr="00513F8A">
        <w:t xml:space="preserve"> National Panel Survey of recreational fisheries</w:t>
      </w:r>
      <w:r>
        <w:t xml:space="preserve">. This estimated that </w:t>
      </w:r>
      <w:r w:rsidR="00A2593C">
        <w:t>1351 individual fish were</w:t>
      </w:r>
      <w:r>
        <w:t xml:space="preserve"> harvested in the </w:t>
      </w:r>
      <w:r w:rsidRPr="00513F8A">
        <w:lastRenderedPageBreak/>
        <w:t>management area in the 2011/12 fishing year</w:t>
      </w:r>
      <w:r>
        <w:t>.</w:t>
      </w:r>
      <w:r w:rsidRPr="00513F8A">
        <w:rPr>
          <w:vertAlign w:val="superscript"/>
        </w:rPr>
        <w:footnoteReference w:id="3"/>
      </w:r>
      <w:r w:rsidR="00195FA2">
        <w:t xml:space="preserve"> This is equivalent to a harvest of 1706 kg based on an</w:t>
      </w:r>
      <w:r w:rsidR="00195FA2" w:rsidDel="00195FA2">
        <w:t xml:space="preserve"> </w:t>
      </w:r>
      <w:r w:rsidR="00195FA2">
        <w:t>estimated mean weight of 1.263kg per fish</w:t>
      </w:r>
      <w:r w:rsidR="00B85ABC">
        <w:t>.</w:t>
      </w:r>
      <w:r w:rsidR="00195FA2">
        <w:rPr>
          <w:vertAlign w:val="superscript"/>
        </w:rPr>
        <w:t>3</w:t>
      </w:r>
      <w:r w:rsidR="00195FA2">
        <w:t xml:space="preserve"> Given ramp surveys indicate an increase in recreational fishing effort since 2011/2012 i</w:t>
      </w:r>
      <w:r w:rsidR="00434A2F">
        <w:t>t</w:t>
      </w:r>
      <w:r w:rsidR="00A2593C">
        <w:t xml:space="preserve"> is </w:t>
      </w:r>
      <w:r w:rsidR="00434A2F">
        <w:t>likely</w:t>
      </w:r>
      <w:r w:rsidR="00A2593C">
        <w:t xml:space="preserve"> that </w:t>
      </w:r>
      <w:r w:rsidR="002C21D0">
        <w:t xml:space="preserve">this </w:t>
      </w:r>
      <w:r w:rsidR="00434A2F">
        <w:t>number</w:t>
      </w:r>
      <w:r w:rsidR="00B67F7F">
        <w:t xml:space="preserve"> of fish </w:t>
      </w:r>
      <w:r w:rsidR="00A2593C">
        <w:t>exceed</w:t>
      </w:r>
      <w:r w:rsidR="00B67F7F">
        <w:t>s</w:t>
      </w:r>
      <w:r>
        <w:t xml:space="preserve"> the </w:t>
      </w:r>
      <w:r w:rsidR="00195FA2">
        <w:t xml:space="preserve">current </w:t>
      </w:r>
      <w:r w:rsidR="00A2593C">
        <w:t xml:space="preserve">recreational </w:t>
      </w:r>
      <w:r>
        <w:t>allowance</w:t>
      </w:r>
      <w:r w:rsidR="00A2593C">
        <w:t xml:space="preserve"> of 2 tonnes.</w:t>
      </w:r>
      <w:r>
        <w:t xml:space="preserve"> </w:t>
      </w:r>
      <w:r w:rsidRPr="00513F8A">
        <w:t xml:space="preserve">MPI notes that there is uncertainty in using the estimate from 2011/12 to estimate or predict current catches. An updated estimate of recreational catch is expected to be available in </w:t>
      </w:r>
      <w:r w:rsidR="00A2593C" w:rsidRPr="009A4B91">
        <w:t>20</w:t>
      </w:r>
      <w:r w:rsidR="007D6E83">
        <w:t>19</w:t>
      </w:r>
      <w:r w:rsidRPr="00513F8A">
        <w:t xml:space="preserve">. </w:t>
      </w:r>
    </w:p>
    <w:p w14:paraId="318DBF99" w14:textId="13F9ADFA" w:rsidR="005230B8" w:rsidRPr="009A4B91" w:rsidRDefault="007D6E83" w:rsidP="005230B8">
      <w:pPr>
        <w:autoSpaceDE w:val="0"/>
        <w:autoSpaceDN w:val="0"/>
        <w:adjustRightInd w:val="0"/>
        <w:rPr>
          <w:szCs w:val="24"/>
          <w:lang w:eastAsia="en-NZ"/>
        </w:rPr>
      </w:pPr>
      <w:r>
        <w:t>Recreational catch taken from commercial vessels (under</w:t>
      </w:r>
      <w:r w:rsidR="0014254F">
        <w:t xml:space="preserve"> </w:t>
      </w:r>
      <w:r w:rsidR="00B85ABC">
        <w:rPr>
          <w:szCs w:val="24"/>
          <w:lang w:eastAsia="en-NZ"/>
        </w:rPr>
        <w:t>S</w:t>
      </w:r>
      <w:r w:rsidR="005230B8" w:rsidRPr="009A4B91">
        <w:rPr>
          <w:szCs w:val="24"/>
          <w:lang w:eastAsia="en-NZ"/>
        </w:rPr>
        <w:t xml:space="preserve">ection 111 </w:t>
      </w:r>
      <w:r w:rsidR="0014254F">
        <w:rPr>
          <w:szCs w:val="24"/>
          <w:lang w:eastAsia="en-NZ"/>
        </w:rPr>
        <w:t>authorisation</w:t>
      </w:r>
      <w:r>
        <w:rPr>
          <w:szCs w:val="24"/>
          <w:lang w:eastAsia="en-NZ"/>
        </w:rPr>
        <w:t>) has averaged</w:t>
      </w:r>
      <w:r w:rsidR="005230B8" w:rsidRPr="009A4B91">
        <w:rPr>
          <w:szCs w:val="24"/>
          <w:lang w:eastAsia="en-NZ"/>
        </w:rPr>
        <w:t xml:space="preserve"> approximately 110 kg of JDO 7 per year (5 year average). </w:t>
      </w:r>
    </w:p>
    <w:p w14:paraId="2F084D17" w14:textId="52AF7E51" w:rsidR="005230B8" w:rsidRPr="009A4B91" w:rsidRDefault="005230B8" w:rsidP="0020712B">
      <w:pPr>
        <w:spacing w:after="240"/>
      </w:pPr>
    </w:p>
    <w:p w14:paraId="2CC5BF8B" w14:textId="6BB6D46E" w:rsidR="0020712B" w:rsidRDefault="00B85ABC" w:rsidP="00B506EC">
      <w:pPr>
        <w:pStyle w:val="Heading2"/>
      </w:pPr>
      <w:bookmarkStart w:id="154" w:name="_Toc452468696"/>
      <w:r>
        <w:t>4.4</w:t>
      </w:r>
      <w:r>
        <w:tab/>
      </w:r>
      <w:r w:rsidR="0020712B">
        <w:t>Mā</w:t>
      </w:r>
      <w:r w:rsidR="007D1DEC">
        <w:t>ori c</w:t>
      </w:r>
      <w:r w:rsidR="0020712B" w:rsidRPr="00FD3F85">
        <w:t xml:space="preserve">ustomary </w:t>
      </w:r>
      <w:r w:rsidR="007D1DEC">
        <w:t>f</w:t>
      </w:r>
      <w:r w:rsidR="0020712B">
        <w:t>ishery</w:t>
      </w:r>
      <w:bookmarkEnd w:id="154"/>
    </w:p>
    <w:p w14:paraId="3549BB16" w14:textId="48A4C377" w:rsidR="00E94D68" w:rsidRPr="00E94D68" w:rsidRDefault="00E94D68" w:rsidP="00E94D68">
      <w:pPr>
        <w:autoSpaceDE w:val="0"/>
        <w:autoSpaceDN w:val="0"/>
        <w:adjustRightInd w:val="0"/>
        <w:rPr>
          <w:color w:val="000000"/>
          <w:szCs w:val="24"/>
          <w:lang w:eastAsia="en-NZ"/>
        </w:rPr>
      </w:pPr>
      <w:r w:rsidRPr="00E94D68">
        <w:rPr>
          <w:color w:val="000000"/>
          <w:szCs w:val="24"/>
          <w:lang w:eastAsia="en-NZ"/>
        </w:rPr>
        <w:t xml:space="preserve">John dory is an important kaimoana species for tangata whenua. While John dory is not explicitly stated as a </w:t>
      </w:r>
      <w:r w:rsidR="00B85ABC" w:rsidRPr="00E94D68">
        <w:rPr>
          <w:color w:val="000000"/>
          <w:szCs w:val="24"/>
          <w:lang w:eastAsia="en-NZ"/>
        </w:rPr>
        <w:t>tāonga</w:t>
      </w:r>
      <w:r w:rsidRPr="00E94D68">
        <w:rPr>
          <w:color w:val="000000"/>
          <w:szCs w:val="24"/>
          <w:lang w:eastAsia="en-NZ"/>
        </w:rPr>
        <w:t xml:space="preserve"> species in the Te Waka a Māui me ōna toka iwi forum (TWAM) fisheries plan, TWAM regards all species as </w:t>
      </w:r>
      <w:r w:rsidR="00B85ABC" w:rsidRPr="00E94D68">
        <w:rPr>
          <w:color w:val="000000"/>
          <w:szCs w:val="24"/>
          <w:lang w:eastAsia="en-NZ"/>
        </w:rPr>
        <w:t>tāonga</w:t>
      </w:r>
      <w:r w:rsidRPr="00E94D68">
        <w:rPr>
          <w:color w:val="000000"/>
          <w:szCs w:val="24"/>
          <w:lang w:eastAsia="en-NZ"/>
        </w:rPr>
        <w:t xml:space="preserve"> species. </w:t>
      </w:r>
      <w:r w:rsidR="00CE78E8">
        <w:rPr>
          <w:color w:val="000000"/>
          <w:szCs w:val="24"/>
          <w:lang w:eastAsia="en-NZ"/>
        </w:rPr>
        <w:t>T</w:t>
      </w:r>
      <w:r w:rsidR="00DD0058" w:rsidRPr="009A4B91">
        <w:rPr>
          <w:color w:val="000000"/>
          <w:szCs w:val="24"/>
          <w:lang w:eastAsia="en-NZ"/>
        </w:rPr>
        <w:t>he South Island customary fishing regulations</w:t>
      </w:r>
      <w:r w:rsidR="00CE78E8">
        <w:rPr>
          <w:color w:val="000000"/>
          <w:szCs w:val="24"/>
          <w:lang w:eastAsia="en-NZ"/>
        </w:rPr>
        <w:t xml:space="preserve"> cover some parts of JDO 7, but not the Tasman Bay/Golden Bay </w:t>
      </w:r>
      <w:r w:rsidR="0076454D">
        <w:rPr>
          <w:color w:val="000000"/>
          <w:szCs w:val="24"/>
          <w:lang w:eastAsia="en-NZ"/>
        </w:rPr>
        <w:t xml:space="preserve">and Marlborough Sounds </w:t>
      </w:r>
      <w:r w:rsidR="00CE78E8">
        <w:rPr>
          <w:color w:val="000000"/>
          <w:szCs w:val="24"/>
          <w:lang w:eastAsia="en-NZ"/>
        </w:rPr>
        <w:t>area</w:t>
      </w:r>
      <w:r w:rsidR="0076454D">
        <w:rPr>
          <w:color w:val="000000"/>
          <w:szCs w:val="24"/>
          <w:lang w:eastAsia="en-NZ"/>
        </w:rPr>
        <w:t>s</w:t>
      </w:r>
      <w:r w:rsidR="00DD0058" w:rsidRPr="009A4B91">
        <w:rPr>
          <w:color w:val="000000"/>
          <w:szCs w:val="24"/>
          <w:lang w:eastAsia="en-NZ"/>
        </w:rPr>
        <w:t>.</w:t>
      </w:r>
    </w:p>
    <w:p w14:paraId="0B958B78" w14:textId="77777777" w:rsidR="00992090" w:rsidRDefault="00992090" w:rsidP="00E94D68">
      <w:pPr>
        <w:autoSpaceDE w:val="0"/>
        <w:autoSpaceDN w:val="0"/>
        <w:adjustRightInd w:val="0"/>
        <w:rPr>
          <w:color w:val="000000"/>
          <w:szCs w:val="24"/>
          <w:lang w:eastAsia="en-NZ"/>
        </w:rPr>
      </w:pPr>
    </w:p>
    <w:p w14:paraId="12FAF0F6" w14:textId="77850592" w:rsidR="00E94D68" w:rsidRPr="00E94D68" w:rsidRDefault="00E94D68" w:rsidP="00E94D68">
      <w:pPr>
        <w:autoSpaceDE w:val="0"/>
        <w:autoSpaceDN w:val="0"/>
        <w:adjustRightInd w:val="0"/>
        <w:rPr>
          <w:color w:val="000000"/>
          <w:szCs w:val="24"/>
          <w:lang w:eastAsia="en-NZ"/>
        </w:rPr>
      </w:pPr>
      <w:r w:rsidRPr="00E94D68">
        <w:rPr>
          <w:color w:val="000000"/>
          <w:szCs w:val="24"/>
          <w:lang w:eastAsia="en-NZ"/>
        </w:rPr>
        <w:t xml:space="preserve">Information currently held by MPI on Māori customary catch of JDO 7 is uncertain. </w:t>
      </w:r>
      <w:r w:rsidR="0029406F" w:rsidRPr="00E94D68">
        <w:rPr>
          <w:color w:val="000000"/>
          <w:szCs w:val="24"/>
          <w:lang w:eastAsia="en-NZ"/>
        </w:rPr>
        <w:t xml:space="preserve">There have been no customary authorisations for JDO 7 reported to MPI in the last five years. </w:t>
      </w:r>
      <w:r w:rsidRPr="00E94D68">
        <w:rPr>
          <w:color w:val="000000"/>
          <w:szCs w:val="24"/>
          <w:lang w:eastAsia="en-NZ"/>
        </w:rPr>
        <w:t xml:space="preserve">For those tangata whenua groups operating under the </w:t>
      </w:r>
      <w:r w:rsidR="00CC5A02">
        <w:rPr>
          <w:color w:val="000000"/>
          <w:szCs w:val="24"/>
          <w:lang w:eastAsia="en-NZ"/>
        </w:rPr>
        <w:t>South Island</w:t>
      </w:r>
      <w:r w:rsidR="00B97E58" w:rsidDel="00CC5A02">
        <w:rPr>
          <w:color w:val="000000"/>
          <w:szCs w:val="24"/>
          <w:lang w:eastAsia="en-NZ"/>
        </w:rPr>
        <w:t xml:space="preserve"> </w:t>
      </w:r>
      <w:r w:rsidRPr="00E94D68">
        <w:rPr>
          <w:color w:val="000000"/>
          <w:szCs w:val="24"/>
          <w:lang w:eastAsia="en-NZ"/>
        </w:rPr>
        <w:t xml:space="preserve">customary fishing regulations, there is a requirement for Tangata Kaitiaki/Tiaki to provide MPI with information on Māori customary harvest of fish. However, for those tangata whenua groups still operating under </w:t>
      </w:r>
      <w:r w:rsidRPr="009A4B91">
        <w:rPr>
          <w:color w:val="000000"/>
          <w:szCs w:val="24"/>
          <w:lang w:eastAsia="en-NZ"/>
        </w:rPr>
        <w:t xml:space="preserve"> regulation</w:t>
      </w:r>
      <w:r w:rsidR="00CE78E8">
        <w:rPr>
          <w:color w:val="000000"/>
          <w:szCs w:val="24"/>
          <w:lang w:eastAsia="en-NZ"/>
        </w:rPr>
        <w:t>s</w:t>
      </w:r>
      <w:r w:rsidRPr="00E94D68">
        <w:rPr>
          <w:color w:val="000000"/>
          <w:szCs w:val="24"/>
          <w:lang w:eastAsia="en-NZ"/>
        </w:rPr>
        <w:t xml:space="preserve"> </w:t>
      </w:r>
      <w:r w:rsidR="005D7D88">
        <w:rPr>
          <w:color w:val="000000"/>
          <w:szCs w:val="24"/>
          <w:lang w:eastAsia="en-NZ"/>
        </w:rPr>
        <w:t>50</w:t>
      </w:r>
      <w:r w:rsidRPr="00E94D68">
        <w:rPr>
          <w:color w:val="000000"/>
          <w:szCs w:val="24"/>
          <w:lang w:eastAsia="en-NZ"/>
        </w:rPr>
        <w:t xml:space="preserve"> and </w:t>
      </w:r>
      <w:r w:rsidR="005D7D88">
        <w:rPr>
          <w:color w:val="000000"/>
          <w:szCs w:val="24"/>
          <w:lang w:eastAsia="en-NZ"/>
        </w:rPr>
        <w:t>51</w:t>
      </w:r>
      <w:r w:rsidRPr="00E94D68">
        <w:rPr>
          <w:color w:val="000000"/>
          <w:szCs w:val="24"/>
          <w:lang w:eastAsia="en-NZ"/>
        </w:rPr>
        <w:t xml:space="preserve"> of the Fisheries (Amateur Fishing) Regulations </w:t>
      </w:r>
      <w:r w:rsidR="0076454D">
        <w:rPr>
          <w:color w:val="000000"/>
          <w:szCs w:val="24"/>
          <w:lang w:eastAsia="en-NZ"/>
        </w:rPr>
        <w:t>2013</w:t>
      </w:r>
      <w:r w:rsidRPr="00E94D68">
        <w:rPr>
          <w:color w:val="000000"/>
          <w:szCs w:val="24"/>
          <w:lang w:eastAsia="en-NZ"/>
        </w:rPr>
        <w:t xml:space="preserve"> (the Amateur Regulations), it is not mandatory to report on permits issued</w:t>
      </w:r>
      <w:r w:rsidR="00CE78E8">
        <w:rPr>
          <w:color w:val="000000"/>
          <w:szCs w:val="24"/>
          <w:lang w:eastAsia="en-NZ"/>
        </w:rPr>
        <w:t xml:space="preserve"> or catch taken</w:t>
      </w:r>
      <w:r w:rsidRPr="00E94D68">
        <w:rPr>
          <w:color w:val="000000"/>
          <w:szCs w:val="24"/>
          <w:lang w:eastAsia="en-NZ"/>
        </w:rPr>
        <w:t xml:space="preserve">. </w:t>
      </w:r>
    </w:p>
    <w:p w14:paraId="084EC14A" w14:textId="77777777" w:rsidR="0020712B" w:rsidRDefault="0020712B" w:rsidP="0020712B">
      <w:pPr>
        <w:autoSpaceDE w:val="0"/>
        <w:autoSpaceDN w:val="0"/>
        <w:adjustRightInd w:val="0"/>
        <w:rPr>
          <w:color w:val="000000"/>
          <w:szCs w:val="24"/>
          <w:lang w:eastAsia="en-NZ"/>
        </w:rPr>
      </w:pPr>
    </w:p>
    <w:p w14:paraId="78C77796" w14:textId="31D3F3B1" w:rsidR="000045F8" w:rsidRDefault="000045F8" w:rsidP="00B85ABC">
      <w:pPr>
        <w:pStyle w:val="NoSpacing"/>
      </w:pPr>
      <w:r w:rsidRPr="00097875">
        <w:t xml:space="preserve">The </w:t>
      </w:r>
      <w:r>
        <w:t>taiāpure of Whakapuaka (Delaware Bay)</w:t>
      </w:r>
      <w:r w:rsidRPr="002549B1">
        <w:t xml:space="preserve">, and the mātaitai reserves of </w:t>
      </w:r>
      <w:r>
        <w:rPr>
          <w:lang w:eastAsia="en-NZ"/>
        </w:rPr>
        <w:t>Okuru/Musse</w:t>
      </w:r>
      <w:r w:rsidRPr="002549B1">
        <w:rPr>
          <w:lang w:eastAsia="en-NZ"/>
        </w:rPr>
        <w:t>l Point</w:t>
      </w:r>
      <w:r>
        <w:rPr>
          <w:lang w:eastAsia="en-NZ"/>
        </w:rPr>
        <w:t>,</w:t>
      </w:r>
      <w:r w:rsidRPr="002549B1">
        <w:rPr>
          <w:lang w:eastAsia="en-NZ"/>
        </w:rPr>
        <w:t xml:space="preserve"> </w:t>
      </w:r>
      <w:r>
        <w:rPr>
          <w:lang w:eastAsia="en-NZ"/>
        </w:rPr>
        <w:t>Taupe</w:t>
      </w:r>
      <w:r w:rsidRPr="002549B1">
        <w:rPr>
          <w:lang w:eastAsia="en-NZ"/>
        </w:rPr>
        <w:t>rik</w:t>
      </w:r>
      <w:r>
        <w:rPr>
          <w:lang w:eastAsia="en-NZ"/>
        </w:rPr>
        <w:t>ak</w:t>
      </w:r>
      <w:r w:rsidRPr="002549B1">
        <w:rPr>
          <w:lang w:eastAsia="en-NZ"/>
        </w:rPr>
        <w:t>a</w:t>
      </w:r>
      <w:r>
        <w:rPr>
          <w:lang w:eastAsia="en-NZ"/>
        </w:rPr>
        <w:t>,</w:t>
      </w:r>
      <w:r w:rsidRPr="002549B1">
        <w:rPr>
          <w:lang w:eastAsia="en-NZ"/>
        </w:rPr>
        <w:t xml:space="preserve"> </w:t>
      </w:r>
      <w:r>
        <w:rPr>
          <w:lang w:eastAsia="en-NZ"/>
        </w:rPr>
        <w:t>Mahitahi/Bruc</w:t>
      </w:r>
      <w:r w:rsidRPr="002549B1">
        <w:rPr>
          <w:lang w:eastAsia="en-NZ"/>
        </w:rPr>
        <w:t>e Bay</w:t>
      </w:r>
      <w:r>
        <w:rPr>
          <w:lang w:eastAsia="en-NZ"/>
        </w:rPr>
        <w:t>,</w:t>
      </w:r>
      <w:r w:rsidRPr="002549B1">
        <w:rPr>
          <w:lang w:eastAsia="en-NZ"/>
        </w:rPr>
        <w:t xml:space="preserve"> </w:t>
      </w:r>
      <w:r>
        <w:rPr>
          <w:lang w:eastAsia="en-NZ"/>
        </w:rPr>
        <w:t>Manakaiaua/Hunts Beac</w:t>
      </w:r>
      <w:r w:rsidRPr="002549B1">
        <w:rPr>
          <w:lang w:eastAsia="en-NZ"/>
        </w:rPr>
        <w:t>h</w:t>
      </w:r>
      <w:r>
        <w:rPr>
          <w:lang w:eastAsia="en-NZ"/>
        </w:rPr>
        <w:t>.</w:t>
      </w:r>
      <w:r w:rsidRPr="002549B1">
        <w:rPr>
          <w:lang w:eastAsia="en-NZ"/>
        </w:rPr>
        <w:t xml:space="preserve"> </w:t>
      </w:r>
      <w:r>
        <w:rPr>
          <w:lang w:eastAsia="en-NZ"/>
        </w:rPr>
        <w:t>Ok</w:t>
      </w:r>
      <w:r w:rsidRPr="002549B1">
        <w:rPr>
          <w:lang w:eastAsia="en-NZ"/>
        </w:rPr>
        <w:t>arito Lagoon</w:t>
      </w:r>
      <w:r>
        <w:rPr>
          <w:lang w:eastAsia="en-NZ"/>
        </w:rPr>
        <w:t>,</w:t>
      </w:r>
      <w:r w:rsidRPr="002549B1">
        <w:rPr>
          <w:lang w:eastAsia="en-NZ"/>
        </w:rPr>
        <w:t xml:space="preserve"> Te Tai Tapu (Anatori)</w:t>
      </w:r>
      <w:r>
        <w:rPr>
          <w:lang w:eastAsia="en-NZ"/>
        </w:rPr>
        <w:t>,</w:t>
      </w:r>
      <w:r w:rsidRPr="002549B1">
        <w:rPr>
          <w:lang w:eastAsia="en-NZ"/>
        </w:rPr>
        <w:t xml:space="preserve"> </w:t>
      </w:r>
      <w:r>
        <w:rPr>
          <w:lang w:eastAsia="en-NZ"/>
        </w:rPr>
        <w:t>Te Tai Tapu (Kaihok</w:t>
      </w:r>
      <w:r w:rsidRPr="002549B1">
        <w:rPr>
          <w:lang w:eastAsia="en-NZ"/>
        </w:rPr>
        <w:t>a)</w:t>
      </w:r>
      <w:r>
        <w:t xml:space="preserve"> </w:t>
      </w:r>
      <w:r w:rsidRPr="00097875">
        <w:t xml:space="preserve">are all within the </w:t>
      </w:r>
      <w:r>
        <w:t>JDO</w:t>
      </w:r>
      <w:r w:rsidR="00445980">
        <w:t xml:space="preserve"> </w:t>
      </w:r>
      <w:r>
        <w:t xml:space="preserve">7 </w:t>
      </w:r>
      <w:r w:rsidRPr="00097875">
        <w:t>quota management area. MPI notes that the proposals in this paper will not impact on, or be impacted by, these tai</w:t>
      </w:r>
      <w:r>
        <w:t xml:space="preserve">āpure and mātaitai reserves. </w:t>
      </w:r>
    </w:p>
    <w:p w14:paraId="622E5DDB" w14:textId="77777777" w:rsidR="00B85ABC" w:rsidRPr="00CB2DAC" w:rsidRDefault="00B85ABC" w:rsidP="00B85ABC">
      <w:pPr>
        <w:pStyle w:val="NoSpacing"/>
      </w:pPr>
    </w:p>
    <w:p w14:paraId="2FDEF0C5" w14:textId="5154694F" w:rsidR="0020712B" w:rsidRDefault="00B85ABC" w:rsidP="00B506EC">
      <w:pPr>
        <w:pStyle w:val="Heading2"/>
      </w:pPr>
      <w:bookmarkStart w:id="155" w:name="_Toc452468697"/>
      <w:r>
        <w:t>4.5</w:t>
      </w:r>
      <w:r>
        <w:tab/>
      </w:r>
      <w:r w:rsidR="007D1DEC">
        <w:t>Other sources of fishing-related m</w:t>
      </w:r>
      <w:r w:rsidR="0020712B">
        <w:t>ortality</w:t>
      </w:r>
      <w:bookmarkEnd w:id="155"/>
    </w:p>
    <w:p w14:paraId="16C76FCA" w14:textId="7F07CF65" w:rsidR="0020712B" w:rsidRDefault="0020712B" w:rsidP="00B85ABC">
      <w:pPr>
        <w:pStyle w:val="NoSpacing"/>
      </w:pPr>
      <w:r w:rsidRPr="00513F8A">
        <w:t xml:space="preserve">There are various potential other sources of fishing-related mortality of </w:t>
      </w:r>
      <w:r w:rsidR="00520884">
        <w:t>JDO</w:t>
      </w:r>
      <w:r w:rsidR="00445980">
        <w:t xml:space="preserve"> </w:t>
      </w:r>
      <w:r w:rsidR="00520884">
        <w:t>7</w:t>
      </w:r>
      <w:r w:rsidRPr="00513F8A">
        <w:t xml:space="preserve">, but MPI is not able to quantify these precisely. Sources may include discarding to avoid deemed value payments and unseen mortality caused by </w:t>
      </w:r>
      <w:r>
        <w:t xml:space="preserve">particular </w:t>
      </w:r>
      <w:r w:rsidRPr="00513F8A">
        <w:t>fishing method</w:t>
      </w:r>
      <w:r>
        <w:t>s</w:t>
      </w:r>
      <w:r w:rsidRPr="00513F8A">
        <w:t>. The allowance for other sources of fishing related mo</w:t>
      </w:r>
      <w:r>
        <w:t xml:space="preserve">rtality is currently set at </w:t>
      </w:r>
      <w:r w:rsidR="00EF6A36">
        <w:t>5</w:t>
      </w:r>
      <w:r w:rsidRPr="00513F8A">
        <w:t xml:space="preserve">% of the </w:t>
      </w:r>
      <w:r>
        <w:t>TACC</w:t>
      </w:r>
      <w:r w:rsidRPr="00513F8A">
        <w:t>. MPI has no information to suggest this proportion should be changed</w:t>
      </w:r>
      <w:r>
        <w:t>.</w:t>
      </w:r>
    </w:p>
    <w:p w14:paraId="4C2BA4F1" w14:textId="77777777" w:rsidR="00B85ABC" w:rsidRPr="00513F8A" w:rsidRDefault="00B85ABC" w:rsidP="00B85ABC">
      <w:pPr>
        <w:pStyle w:val="NoSpacing"/>
      </w:pPr>
    </w:p>
    <w:p w14:paraId="7C185106" w14:textId="37D5F0B1" w:rsidR="0020712B" w:rsidRDefault="00B85ABC" w:rsidP="00B506EC">
      <w:pPr>
        <w:pStyle w:val="Heading2"/>
      </w:pPr>
      <w:bookmarkStart w:id="156" w:name="_Toc452468698"/>
      <w:r>
        <w:t>4.6</w:t>
      </w:r>
      <w:r>
        <w:tab/>
      </w:r>
      <w:r w:rsidR="007D1DEC">
        <w:t>Previous r</w:t>
      </w:r>
      <w:r w:rsidR="0020712B" w:rsidRPr="00FD3F85">
        <w:t>eview</w:t>
      </w:r>
      <w:bookmarkEnd w:id="156"/>
      <w:r w:rsidR="0020712B" w:rsidRPr="00FD3F85">
        <w:t xml:space="preserve"> </w:t>
      </w:r>
    </w:p>
    <w:p w14:paraId="4BE95FAB" w14:textId="60C6B835" w:rsidR="0020712B" w:rsidRDefault="0020712B" w:rsidP="0020712B">
      <w:r>
        <w:t xml:space="preserve">The TAC for </w:t>
      </w:r>
      <w:r w:rsidR="00520884">
        <w:t>JDO</w:t>
      </w:r>
      <w:r w:rsidR="00445980">
        <w:t xml:space="preserve"> </w:t>
      </w:r>
      <w:r w:rsidR="00520884">
        <w:t>7</w:t>
      </w:r>
      <w:r>
        <w:t xml:space="preserve"> was last reviewed in </w:t>
      </w:r>
      <w:r w:rsidR="00520884">
        <w:t>2012</w:t>
      </w:r>
      <w:r w:rsidR="0014254F">
        <w:t xml:space="preserve"> in response to</w:t>
      </w:r>
      <w:r w:rsidR="001E3D83">
        <w:t xml:space="preserve"> new information from the WCSI trawl survey in 2011</w:t>
      </w:r>
      <w:r>
        <w:t xml:space="preserve">. </w:t>
      </w:r>
    </w:p>
    <w:p w14:paraId="53081323" w14:textId="77777777" w:rsidR="0020712B" w:rsidRDefault="0020712B" w:rsidP="0020712B"/>
    <w:p w14:paraId="5A794F59" w14:textId="49B92683" w:rsidR="00992090" w:rsidRDefault="0020712B" w:rsidP="00B85ABC">
      <w:pPr>
        <w:pStyle w:val="NoSpacing"/>
      </w:pPr>
      <w:r>
        <w:t xml:space="preserve">The TAC was increased </w:t>
      </w:r>
      <w:r w:rsidR="007C65F3" w:rsidRPr="009A4B91">
        <w:t>from</w:t>
      </w:r>
      <w:r w:rsidRPr="009A4B91">
        <w:t xml:space="preserve"> </w:t>
      </w:r>
      <w:r w:rsidR="00B6489D">
        <w:t>131</w:t>
      </w:r>
      <w:r>
        <w:t xml:space="preserve"> tonnes</w:t>
      </w:r>
      <w:r w:rsidR="007C65F3">
        <w:t xml:space="preserve"> to</w:t>
      </w:r>
      <w:r>
        <w:t xml:space="preserve"> </w:t>
      </w:r>
      <w:r w:rsidR="00B6489D">
        <w:t>161</w:t>
      </w:r>
      <w:r>
        <w:t xml:space="preserve"> tonnes. The TACC was increased from </w:t>
      </w:r>
      <w:r w:rsidR="00B6489D">
        <w:t>125</w:t>
      </w:r>
      <w:r>
        <w:t xml:space="preserve"> tonnes, to </w:t>
      </w:r>
      <w:r w:rsidR="00B6489D">
        <w:t>150</w:t>
      </w:r>
      <w:r>
        <w:t xml:space="preserve"> tonnes. Maori customary fishing and recreational allowances were </w:t>
      </w:r>
      <w:r w:rsidR="00B6489D">
        <w:t>both unchanged</w:t>
      </w:r>
      <w:r>
        <w:t xml:space="preserve">. The allowance for other sources of fishing-related </w:t>
      </w:r>
      <w:r w:rsidR="00B6489D">
        <w:t>was increased to 8</w:t>
      </w:r>
      <w:r w:rsidR="00CB2DAC">
        <w:t xml:space="preserve"> tonnes.  </w:t>
      </w:r>
    </w:p>
    <w:p w14:paraId="647A0E8E" w14:textId="77777777" w:rsidR="00B85ABC" w:rsidRDefault="00B85ABC" w:rsidP="00B85ABC">
      <w:pPr>
        <w:pStyle w:val="NoSpacing"/>
      </w:pPr>
    </w:p>
    <w:p w14:paraId="77D037A8" w14:textId="72AD326D" w:rsidR="0020712B" w:rsidRDefault="00B85ABC" w:rsidP="00B506EC">
      <w:pPr>
        <w:pStyle w:val="Heading2"/>
      </w:pPr>
      <w:bookmarkStart w:id="157" w:name="_Toc452468699"/>
      <w:r>
        <w:t>4.7</w:t>
      </w:r>
      <w:r>
        <w:tab/>
      </w:r>
      <w:r w:rsidR="00553BAB">
        <w:t>New</w:t>
      </w:r>
      <w:r w:rsidR="007D1DEC">
        <w:t xml:space="preserve"> i</w:t>
      </w:r>
      <w:r w:rsidR="0020712B" w:rsidRPr="00FD3F85">
        <w:t>nformation</w:t>
      </w:r>
      <w:bookmarkEnd w:id="157"/>
      <w:r w:rsidR="0020712B" w:rsidRPr="00FD3F85">
        <w:t xml:space="preserve"> </w:t>
      </w:r>
    </w:p>
    <w:p w14:paraId="6AFC1DD5" w14:textId="51742AEB" w:rsidR="002B20F3" w:rsidRDefault="0076454D" w:rsidP="00462D88">
      <w:pPr>
        <w:pStyle w:val="Default"/>
        <w:rPr>
          <w:rFonts w:ascii="Times New Roman" w:hAnsi="Times New Roman" w:cs="Times New Roman"/>
        </w:rPr>
      </w:pPr>
      <w:r>
        <w:rPr>
          <w:rFonts w:ascii="Times New Roman" w:hAnsi="Times New Roman" w:cs="Times New Roman"/>
        </w:rPr>
        <w:t>I</w:t>
      </w:r>
      <w:r w:rsidR="00992090" w:rsidRPr="009A4B91">
        <w:rPr>
          <w:rFonts w:ascii="Times New Roman" w:hAnsi="Times New Roman" w:cs="Times New Roman"/>
        </w:rPr>
        <w:t xml:space="preserve">nformation </w:t>
      </w:r>
      <w:r w:rsidR="009C64BB" w:rsidRPr="009A4B91">
        <w:rPr>
          <w:rFonts w:ascii="Times New Roman" w:hAnsi="Times New Roman" w:cs="Times New Roman"/>
        </w:rPr>
        <w:t>from</w:t>
      </w:r>
      <w:r w:rsidR="00992090" w:rsidRPr="009A4B91">
        <w:rPr>
          <w:rFonts w:ascii="Times New Roman" w:hAnsi="Times New Roman" w:cs="Times New Roman"/>
        </w:rPr>
        <w:t xml:space="preserve"> t</w:t>
      </w:r>
      <w:r w:rsidR="002B20F3" w:rsidRPr="009A4B91">
        <w:rPr>
          <w:rFonts w:ascii="Times New Roman" w:hAnsi="Times New Roman" w:cs="Times New Roman"/>
        </w:rPr>
        <w:t xml:space="preserve">he </w:t>
      </w:r>
      <w:r>
        <w:rPr>
          <w:rFonts w:ascii="Times New Roman" w:hAnsi="Times New Roman" w:cs="Times New Roman"/>
        </w:rPr>
        <w:t>most recent</w:t>
      </w:r>
      <w:r w:rsidR="002B20F3" w:rsidRPr="00462D88">
        <w:rPr>
          <w:rFonts w:ascii="Times New Roman" w:hAnsi="Times New Roman" w:cs="Times New Roman"/>
        </w:rPr>
        <w:t xml:space="preserve"> </w:t>
      </w:r>
      <w:r w:rsidR="009C64BB">
        <w:rPr>
          <w:rFonts w:ascii="Times New Roman" w:hAnsi="Times New Roman" w:cs="Times New Roman"/>
        </w:rPr>
        <w:t>i</w:t>
      </w:r>
      <w:r w:rsidR="00462D88" w:rsidRPr="00462D88">
        <w:rPr>
          <w:rFonts w:ascii="Times New Roman" w:hAnsi="Times New Roman" w:cs="Times New Roman"/>
          <w:bCs/>
        </w:rPr>
        <w:t>nshore trawl survey</w:t>
      </w:r>
      <w:r w:rsidR="009C64BB">
        <w:rPr>
          <w:rFonts w:ascii="Times New Roman" w:hAnsi="Times New Roman" w:cs="Times New Roman"/>
          <w:bCs/>
        </w:rPr>
        <w:t xml:space="preserve"> (including</w:t>
      </w:r>
      <w:r w:rsidR="00462D88" w:rsidRPr="00462D88">
        <w:rPr>
          <w:rFonts w:ascii="Times New Roman" w:hAnsi="Times New Roman" w:cs="Times New Roman"/>
          <w:bCs/>
        </w:rPr>
        <w:t xml:space="preserve"> Tasman and Golden Bays, March-April 2015 (KAH1503)</w:t>
      </w:r>
      <w:r w:rsidR="009C64BB">
        <w:rPr>
          <w:rFonts w:ascii="Times New Roman" w:hAnsi="Times New Roman" w:cs="Times New Roman"/>
          <w:bCs/>
        </w:rPr>
        <w:t>) shows that the relative abundance</w:t>
      </w:r>
      <w:r w:rsidR="005D7D88">
        <w:rPr>
          <w:rFonts w:ascii="Times New Roman" w:hAnsi="Times New Roman" w:cs="Times New Roman"/>
          <w:bCs/>
        </w:rPr>
        <w:t xml:space="preserve"> </w:t>
      </w:r>
      <w:r w:rsidR="009C64BB">
        <w:rPr>
          <w:rFonts w:ascii="Times New Roman" w:hAnsi="Times New Roman" w:cs="Times New Roman"/>
        </w:rPr>
        <w:t>(survey</w:t>
      </w:r>
      <w:r w:rsidR="00462D88" w:rsidRPr="00462D88">
        <w:rPr>
          <w:rFonts w:ascii="Times New Roman" w:hAnsi="Times New Roman" w:cs="Times New Roman"/>
        </w:rPr>
        <w:t xml:space="preserve"> biomass estimate of 487 t</w:t>
      </w:r>
      <w:r w:rsidR="00B85ABC">
        <w:rPr>
          <w:rFonts w:ascii="Times New Roman" w:hAnsi="Times New Roman" w:cs="Times New Roman"/>
        </w:rPr>
        <w:t>onnes</w:t>
      </w:r>
      <w:r w:rsidR="00462D88" w:rsidRPr="00462D88">
        <w:rPr>
          <w:rFonts w:ascii="Times New Roman" w:hAnsi="Times New Roman" w:cs="Times New Roman"/>
        </w:rPr>
        <w:t xml:space="preserve"> </w:t>
      </w:r>
      <w:r w:rsidR="00992090">
        <w:rPr>
          <w:rFonts w:ascii="Times New Roman" w:hAnsi="Times New Roman" w:cs="Times New Roman"/>
        </w:rPr>
        <w:t>for 2015</w:t>
      </w:r>
      <w:r w:rsidR="009C64BB">
        <w:rPr>
          <w:rFonts w:ascii="Times New Roman" w:hAnsi="Times New Roman" w:cs="Times New Roman"/>
        </w:rPr>
        <w:t>)</w:t>
      </w:r>
      <w:r w:rsidR="00992090">
        <w:rPr>
          <w:rFonts w:ascii="Times New Roman" w:hAnsi="Times New Roman" w:cs="Times New Roman"/>
        </w:rPr>
        <w:t xml:space="preserve"> </w:t>
      </w:r>
      <w:r w:rsidR="00462D88" w:rsidRPr="00462D88">
        <w:rPr>
          <w:rFonts w:ascii="Times New Roman" w:hAnsi="Times New Roman" w:cs="Times New Roman"/>
        </w:rPr>
        <w:t>was the highest in the time series, more than 22% higher than the previous high in 2011</w:t>
      </w:r>
      <w:r w:rsidR="00462D88">
        <w:rPr>
          <w:rFonts w:ascii="Times New Roman" w:hAnsi="Times New Roman" w:cs="Times New Roman"/>
        </w:rPr>
        <w:t xml:space="preserve"> (Figure 3).</w:t>
      </w:r>
      <w:r w:rsidR="00390A4E" w:rsidRPr="009A4B91">
        <w:rPr>
          <w:rFonts w:ascii="Times New Roman" w:hAnsi="Times New Roman" w:cs="Times New Roman"/>
        </w:rPr>
        <w:t xml:space="preserve"> The </w:t>
      </w:r>
      <w:r>
        <w:rPr>
          <w:rFonts w:ascii="Times New Roman" w:hAnsi="Times New Roman" w:cs="Times New Roman"/>
        </w:rPr>
        <w:t xml:space="preserve">2015 </w:t>
      </w:r>
      <w:r w:rsidR="00390A4E" w:rsidRPr="009A4B91">
        <w:rPr>
          <w:rFonts w:ascii="Times New Roman" w:hAnsi="Times New Roman" w:cs="Times New Roman"/>
        </w:rPr>
        <w:t>survey biomass estimate of 487 t</w:t>
      </w:r>
      <w:r w:rsidR="00B85ABC">
        <w:rPr>
          <w:rFonts w:ascii="Times New Roman" w:hAnsi="Times New Roman" w:cs="Times New Roman"/>
        </w:rPr>
        <w:t>onnes</w:t>
      </w:r>
      <w:r w:rsidR="00390A4E" w:rsidRPr="009A4B91">
        <w:rPr>
          <w:rFonts w:ascii="Times New Roman" w:hAnsi="Times New Roman" w:cs="Times New Roman"/>
        </w:rPr>
        <w:t xml:space="preserve"> is</w:t>
      </w:r>
      <w:r w:rsidR="00B85ABC">
        <w:rPr>
          <w:rFonts w:ascii="Times New Roman" w:hAnsi="Times New Roman" w:cs="Times New Roman"/>
        </w:rPr>
        <w:t xml:space="preserve"> assessed as l</w:t>
      </w:r>
      <w:r>
        <w:rPr>
          <w:rFonts w:ascii="Times New Roman" w:hAnsi="Times New Roman" w:cs="Times New Roman"/>
        </w:rPr>
        <w:t>ikely (&gt;60%) to be above the target</w:t>
      </w:r>
      <w:r w:rsidR="00390A4E" w:rsidRPr="009A4B91">
        <w:rPr>
          <w:rFonts w:ascii="Times New Roman" w:hAnsi="Times New Roman" w:cs="Times New Roman"/>
        </w:rPr>
        <w:t>.</w:t>
      </w:r>
    </w:p>
    <w:p w14:paraId="01FA45B0" w14:textId="77777777" w:rsidR="00462D88" w:rsidRPr="00462D88" w:rsidRDefault="00462D88" w:rsidP="00462D88">
      <w:pPr>
        <w:pStyle w:val="Default"/>
        <w:rPr>
          <w:rFonts w:ascii="Times New Roman" w:hAnsi="Times New Roman" w:cs="Times New Roman"/>
        </w:rPr>
      </w:pPr>
    </w:p>
    <w:p w14:paraId="64FB1C11" w14:textId="39034248" w:rsidR="00462D88" w:rsidRDefault="00462D88" w:rsidP="00462D88">
      <w:pPr>
        <w:pStyle w:val="Default"/>
        <w:rPr>
          <w:rFonts w:ascii="Times New Roman" w:hAnsi="Times New Roman" w:cs="Times New Roman"/>
        </w:rPr>
      </w:pPr>
      <w:r w:rsidRPr="00462D88">
        <w:rPr>
          <w:rFonts w:ascii="Times New Roman" w:hAnsi="Times New Roman" w:cs="Times New Roman"/>
        </w:rPr>
        <w:t>In most years</w:t>
      </w:r>
      <w:r w:rsidR="006552C3">
        <w:rPr>
          <w:rFonts w:ascii="Times New Roman" w:hAnsi="Times New Roman" w:cs="Times New Roman"/>
        </w:rPr>
        <w:t xml:space="preserve"> a large proportion of JDO 7</w:t>
      </w:r>
      <w:r w:rsidR="006552C3" w:rsidRPr="00462D88">
        <w:rPr>
          <w:rFonts w:ascii="Times New Roman" w:hAnsi="Times New Roman" w:cs="Times New Roman"/>
        </w:rPr>
        <w:t xml:space="preserve"> biomass </w:t>
      </w:r>
      <w:r w:rsidRPr="00462D88">
        <w:rPr>
          <w:rFonts w:ascii="Times New Roman" w:hAnsi="Times New Roman" w:cs="Times New Roman"/>
        </w:rPr>
        <w:t>has bee</w:t>
      </w:r>
      <w:r>
        <w:rPr>
          <w:rFonts w:ascii="Times New Roman" w:hAnsi="Times New Roman" w:cs="Times New Roman"/>
        </w:rPr>
        <w:t>n from the west coast</w:t>
      </w:r>
      <w:r w:rsidRPr="00462D88">
        <w:rPr>
          <w:rFonts w:ascii="Times New Roman" w:hAnsi="Times New Roman" w:cs="Times New Roman"/>
        </w:rPr>
        <w:t xml:space="preserve">, mostly </w:t>
      </w:r>
      <w:r>
        <w:rPr>
          <w:rFonts w:ascii="Times New Roman" w:hAnsi="Times New Roman" w:cs="Times New Roman"/>
        </w:rPr>
        <w:t>north of Cape Foulwind</w:t>
      </w:r>
      <w:r w:rsidRPr="00462D88">
        <w:rPr>
          <w:rFonts w:ascii="Times New Roman" w:hAnsi="Times New Roman" w:cs="Times New Roman"/>
        </w:rPr>
        <w:t xml:space="preserve">. In 2015, less than 30% was from the Tasman and Golden Bay region. </w:t>
      </w:r>
    </w:p>
    <w:p w14:paraId="4ACC478C" w14:textId="77777777" w:rsidR="00462D88" w:rsidRDefault="00462D88" w:rsidP="00462D88">
      <w:pPr>
        <w:pStyle w:val="Default"/>
        <w:rPr>
          <w:rFonts w:ascii="Times New Roman" w:hAnsi="Times New Roman" w:cs="Times New Roman"/>
        </w:rPr>
      </w:pPr>
    </w:p>
    <w:p w14:paraId="7451E2B7" w14:textId="5FBC169F" w:rsidR="00462D88" w:rsidRPr="00462D88" w:rsidRDefault="003879B2" w:rsidP="00462D88">
      <w:pPr>
        <w:pStyle w:val="Default"/>
        <w:rPr>
          <w:rFonts w:ascii="Times New Roman" w:hAnsi="Times New Roman" w:cs="Times New Roman"/>
        </w:rPr>
      </w:pPr>
      <w:r w:rsidRPr="003879B2">
        <w:rPr>
          <w:rFonts w:ascii="Times New Roman" w:hAnsi="Times New Roman" w:cs="Times New Roman"/>
        </w:rPr>
        <w:t>Recruitment is also higher than 2011 and 2013 and almost as strong as 2009.</w:t>
      </w:r>
      <w:r w:rsidR="00462D88" w:rsidRPr="00462D88">
        <w:rPr>
          <w:rFonts w:ascii="Times New Roman" w:hAnsi="Times New Roman" w:cs="Times New Roman"/>
        </w:rPr>
        <w:t xml:space="preserve"> Most of the smaller fish were from the Tasman and Golden Bay region, which is t</w:t>
      </w:r>
      <w:r w:rsidR="00462D88">
        <w:rPr>
          <w:rFonts w:ascii="Times New Roman" w:hAnsi="Times New Roman" w:cs="Times New Roman"/>
        </w:rPr>
        <w:t>ypical of most years</w:t>
      </w:r>
      <w:r w:rsidR="00462D88" w:rsidRPr="00462D88">
        <w:rPr>
          <w:rFonts w:ascii="Times New Roman" w:hAnsi="Times New Roman" w:cs="Times New Roman"/>
        </w:rPr>
        <w:t>.</w:t>
      </w:r>
    </w:p>
    <w:p w14:paraId="2B3775AB" w14:textId="453CCBB9" w:rsidR="002B20F3" w:rsidRDefault="002B20F3" w:rsidP="0040566B">
      <w:pPr>
        <w:rPr>
          <w:b/>
          <w:color w:val="000000"/>
          <w:sz w:val="20"/>
        </w:rPr>
      </w:pPr>
      <w:bookmarkStart w:id="158" w:name="_Toc450045178"/>
      <w:bookmarkStart w:id="159" w:name="_Toc450045292"/>
      <w:bookmarkStart w:id="160" w:name="_Toc450049914"/>
      <w:bookmarkStart w:id="161" w:name="_Toc450051933"/>
      <w:bookmarkStart w:id="162" w:name="_Toc449513630"/>
      <w:bookmarkStart w:id="163" w:name="_Toc449629287"/>
      <w:bookmarkStart w:id="164" w:name="_Toc449702175"/>
      <w:bookmarkStart w:id="165" w:name="_Toc449704937"/>
      <w:bookmarkStart w:id="166" w:name="_Toc449705998"/>
      <w:bookmarkStart w:id="167" w:name="_Toc449706281"/>
      <w:bookmarkStart w:id="168" w:name="_Toc449707400"/>
      <w:r>
        <w:rPr>
          <w:noProof/>
          <w:lang w:eastAsia="en-NZ"/>
        </w:rPr>
        <w:drawing>
          <wp:inline distT="0" distB="0" distL="0" distR="0" wp14:anchorId="4860466F" wp14:editId="2F306349">
            <wp:extent cx="575945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805"/>
                    <a:stretch/>
                  </pic:blipFill>
                  <pic:spPr bwMode="auto">
                    <a:xfrm>
                      <a:off x="0" y="0"/>
                      <a:ext cx="5759450" cy="3467100"/>
                    </a:xfrm>
                    <a:prstGeom prst="rect">
                      <a:avLst/>
                    </a:prstGeom>
                    <a:ln>
                      <a:noFill/>
                    </a:ln>
                    <a:extLst>
                      <a:ext uri="{53640926-AAD7-44D8-BBD7-CCE9431645EC}">
                        <a14:shadowObscured xmlns:a14="http://schemas.microsoft.com/office/drawing/2010/main"/>
                      </a:ext>
                    </a:extLst>
                  </pic:spPr>
                </pic:pic>
              </a:graphicData>
            </a:graphic>
          </wp:inline>
        </w:drawing>
      </w:r>
      <w:bookmarkEnd w:id="158"/>
      <w:bookmarkEnd w:id="159"/>
      <w:bookmarkEnd w:id="160"/>
      <w:bookmarkEnd w:id="161"/>
    </w:p>
    <w:p w14:paraId="2FBFF1E7" w14:textId="6F4FDF55" w:rsidR="002B20F3" w:rsidRDefault="002B20F3" w:rsidP="00CB2DAC">
      <w:pPr>
        <w:pStyle w:val="Caption"/>
        <w:rPr>
          <w:rFonts w:ascii="Arial Narrow" w:hAnsi="Arial Narrow"/>
          <w:sz w:val="24"/>
        </w:rPr>
      </w:pPr>
      <w:bookmarkStart w:id="169" w:name="_Toc450045293"/>
      <w:bookmarkStart w:id="170" w:name="_Toc450049915"/>
      <w:bookmarkStart w:id="171" w:name="_Toc450051934"/>
      <w:r w:rsidRPr="00B85ABC">
        <w:rPr>
          <w:rFonts w:ascii="Arial Narrow" w:hAnsi="Arial Narrow"/>
          <w:sz w:val="24"/>
        </w:rPr>
        <w:t>Figure 3: Trends in biomass for JDO</w:t>
      </w:r>
      <w:r w:rsidR="00445980" w:rsidRPr="00B85ABC">
        <w:rPr>
          <w:rFonts w:ascii="Arial Narrow" w:hAnsi="Arial Narrow"/>
          <w:sz w:val="24"/>
        </w:rPr>
        <w:t xml:space="preserve"> </w:t>
      </w:r>
      <w:r w:rsidRPr="00B85ABC">
        <w:rPr>
          <w:rFonts w:ascii="Arial Narrow" w:hAnsi="Arial Narrow"/>
          <w:sz w:val="24"/>
        </w:rPr>
        <w:t xml:space="preserve">7 from </w:t>
      </w:r>
      <w:r w:rsidR="00B85ABC">
        <w:rPr>
          <w:rFonts w:ascii="Arial Narrow" w:hAnsi="Arial Narrow"/>
          <w:sz w:val="24"/>
        </w:rPr>
        <w:t>West coast South Island</w:t>
      </w:r>
      <w:r w:rsidRPr="00B85ABC">
        <w:rPr>
          <w:rFonts w:ascii="Arial Narrow" w:hAnsi="Arial Narrow"/>
          <w:sz w:val="24"/>
        </w:rPr>
        <w:t xml:space="preserve"> </w:t>
      </w:r>
      <w:r w:rsidR="00A518DC" w:rsidRPr="00B85ABC">
        <w:rPr>
          <w:rFonts w:ascii="Arial Narrow" w:hAnsi="Arial Narrow"/>
          <w:sz w:val="24"/>
        </w:rPr>
        <w:t>inshore</w:t>
      </w:r>
      <w:r w:rsidRPr="00B85ABC">
        <w:rPr>
          <w:rFonts w:ascii="Arial Narrow" w:hAnsi="Arial Narrow"/>
          <w:sz w:val="24"/>
        </w:rPr>
        <w:t xml:space="preserve"> trawl </w:t>
      </w:r>
      <w:bookmarkEnd w:id="169"/>
      <w:bookmarkEnd w:id="170"/>
      <w:bookmarkEnd w:id="171"/>
      <w:r w:rsidR="00A518DC" w:rsidRPr="00B85ABC">
        <w:rPr>
          <w:rFonts w:ascii="Arial Narrow" w:hAnsi="Arial Narrow"/>
          <w:sz w:val="24"/>
        </w:rPr>
        <w:t>s</w:t>
      </w:r>
      <w:r w:rsidRPr="00B85ABC">
        <w:rPr>
          <w:rFonts w:ascii="Arial Narrow" w:hAnsi="Arial Narrow"/>
          <w:sz w:val="24"/>
        </w:rPr>
        <w:t>urveys</w:t>
      </w:r>
    </w:p>
    <w:p w14:paraId="3F6DB89B" w14:textId="77777777" w:rsidR="007D1DEC" w:rsidRPr="007D1DEC" w:rsidRDefault="007D1DEC" w:rsidP="007D1DEC"/>
    <w:p w14:paraId="745CB2B3" w14:textId="77777777" w:rsidR="0020712B" w:rsidRDefault="0020712B" w:rsidP="00B506EC">
      <w:pPr>
        <w:pStyle w:val="Heading1"/>
      </w:pPr>
      <w:bookmarkStart w:id="172" w:name="_Toc450045294"/>
      <w:bookmarkStart w:id="173" w:name="_Toc450049916"/>
      <w:bookmarkStart w:id="174" w:name="_Toc450051935"/>
      <w:bookmarkStart w:id="175" w:name="_Toc450127184"/>
      <w:bookmarkStart w:id="176" w:name="_Toc450140179"/>
      <w:bookmarkStart w:id="177" w:name="_Toc450140390"/>
      <w:bookmarkStart w:id="178" w:name="_Toc450141879"/>
      <w:bookmarkStart w:id="179" w:name="_Toc450143483"/>
      <w:bookmarkStart w:id="180" w:name="_Toc450309641"/>
      <w:bookmarkStart w:id="181" w:name="_Toc450317688"/>
      <w:bookmarkStart w:id="182" w:name="_Toc450573449"/>
      <w:bookmarkStart w:id="183" w:name="_Toc450578603"/>
      <w:bookmarkStart w:id="184" w:name="_Toc450744809"/>
      <w:bookmarkStart w:id="185" w:name="_Toc450746196"/>
      <w:bookmarkStart w:id="186" w:name="_Toc451349216"/>
      <w:bookmarkStart w:id="187" w:name="_Toc451429081"/>
      <w:bookmarkStart w:id="188" w:name="_Toc451442436"/>
      <w:bookmarkStart w:id="189" w:name="_Toc451763894"/>
      <w:bookmarkStart w:id="190" w:name="_Toc452468700"/>
      <w:r>
        <w:t>Legal Considerations</w:t>
      </w:r>
      <w:bookmarkEnd w:id="162"/>
      <w:bookmarkEnd w:id="163"/>
      <w:bookmarkEnd w:id="164"/>
      <w:bookmarkEnd w:id="165"/>
      <w:bookmarkEnd w:id="166"/>
      <w:bookmarkEnd w:id="167"/>
      <w:bookmarkEnd w:id="16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34072D1" w14:textId="136D1D97" w:rsidR="0020712B" w:rsidRPr="00276673" w:rsidRDefault="00B85ABC" w:rsidP="00B506EC">
      <w:pPr>
        <w:pStyle w:val="Heading2"/>
      </w:pPr>
      <w:bookmarkStart w:id="191" w:name="_Toc452468701"/>
      <w:r>
        <w:t>5.1</w:t>
      </w:r>
      <w:r>
        <w:tab/>
      </w:r>
      <w:r w:rsidR="0020712B">
        <w:t>Setting management measures</w:t>
      </w:r>
      <w:bookmarkEnd w:id="191"/>
    </w:p>
    <w:p w14:paraId="7A818414" w14:textId="65133DF3" w:rsidR="0020712B" w:rsidRDefault="0020712B" w:rsidP="0020712B">
      <w:r>
        <w:t xml:space="preserve">The TAC for </w:t>
      </w:r>
      <w:r w:rsidR="0074410F">
        <w:t>JDO</w:t>
      </w:r>
      <w:r w:rsidR="00992090">
        <w:t xml:space="preserve"> </w:t>
      </w:r>
      <w:r w:rsidR="0074410F">
        <w:t>7</w:t>
      </w:r>
      <w:r>
        <w:t xml:space="preserve"> can be varied under section 13 of the Fisheries Act 1996. Section 13(2) of the Act specifies requirements for setting a TAC where a reliable estimate of the current biomass of the stock and the level of biomass that can </w:t>
      </w:r>
      <w:r w:rsidRPr="00EE0BE1">
        <w:rPr>
          <w:szCs w:val="24"/>
        </w:rPr>
        <w:t xml:space="preserve">produce the </w:t>
      </w:r>
      <w:r w:rsidRPr="00C400FE">
        <w:rPr>
          <w:szCs w:val="24"/>
        </w:rPr>
        <w:t>maximum sustainable yield</w:t>
      </w:r>
      <w:r>
        <w:rPr>
          <w:sz w:val="25"/>
          <w:szCs w:val="25"/>
        </w:rPr>
        <w:t xml:space="preserve"> (</w:t>
      </w:r>
      <w:r>
        <w:t>B</w:t>
      </w:r>
      <w:r w:rsidRPr="001A486E">
        <w:rPr>
          <w:vertAlign w:val="subscript"/>
        </w:rPr>
        <w:t>MSY</w:t>
      </w:r>
      <w:r w:rsidRPr="003F4DA7">
        <w:t>)</w:t>
      </w:r>
      <w:r>
        <w:rPr>
          <w:sz w:val="25"/>
          <w:szCs w:val="25"/>
        </w:rPr>
        <w:t xml:space="preserve">, </w:t>
      </w:r>
      <w:r w:rsidR="0074410F">
        <w:t>is known. In cases such as JDO</w:t>
      </w:r>
      <w:r w:rsidR="00445980">
        <w:t xml:space="preserve"> </w:t>
      </w:r>
      <w:r w:rsidR="0074410F">
        <w:t>7</w:t>
      </w:r>
      <w:r>
        <w:t>, where B</w:t>
      </w:r>
      <w:r>
        <w:rPr>
          <w:vertAlign w:val="subscript"/>
        </w:rPr>
        <w:t>MSY</w:t>
      </w:r>
      <w:r>
        <w:t xml:space="preserve"> </w:t>
      </w:r>
      <w:r w:rsidR="0074410F">
        <w:t>is</w:t>
      </w:r>
      <w:r>
        <w:t xml:space="preserve"> not known, </w:t>
      </w:r>
      <w:r w:rsidRPr="009266E3">
        <w:t>section 13(2A) of the Act provides for the Minister to use the best available information to set a TAC that is not inconsistent with the objective of maintaining the stock at or above, or moving the stock towards or above, the B</w:t>
      </w:r>
      <w:r w:rsidRPr="00771ED9">
        <w:rPr>
          <w:vertAlign w:val="subscript"/>
        </w:rPr>
        <w:t>MSY</w:t>
      </w:r>
      <w:r w:rsidRPr="009266E3">
        <w:t xml:space="preserve"> level.</w:t>
      </w:r>
      <w:r>
        <w:t xml:space="preserve"> </w:t>
      </w:r>
    </w:p>
    <w:p w14:paraId="55B4F065" w14:textId="77777777" w:rsidR="0020712B" w:rsidRDefault="0020712B" w:rsidP="0020712B"/>
    <w:p w14:paraId="197739B8" w14:textId="2F54EDA7" w:rsidR="0020712B" w:rsidRDefault="0076454D" w:rsidP="00B85ABC">
      <w:pPr>
        <w:pStyle w:val="NoSpacing"/>
      </w:pPr>
      <w:r>
        <w:t>An interim target for JDO 7 has been determined as a proxy for B</w:t>
      </w:r>
      <w:r w:rsidR="004D3511">
        <w:rPr>
          <w:vertAlign w:val="subscript"/>
        </w:rPr>
        <w:t>MSY</w:t>
      </w:r>
      <w:r w:rsidR="004D3511">
        <w:t xml:space="preserve"> using the average trawl survey biomass between 1992 and 2011.</w:t>
      </w:r>
      <w:r>
        <w:t xml:space="preserve"> </w:t>
      </w:r>
      <w:r w:rsidR="004D3511">
        <w:t xml:space="preserve">The biomass estimated from the most recent survey (2015) is accepted as a proxy for current biomass and shows that current biomass is likely </w:t>
      </w:r>
      <w:r w:rsidR="004D3511">
        <w:lastRenderedPageBreak/>
        <w:t>above the interim target. The options presented are therefore not inconsistent with s</w:t>
      </w:r>
      <w:r w:rsidR="005E3B15">
        <w:t>ection</w:t>
      </w:r>
      <w:r w:rsidR="004D3511">
        <w:t xml:space="preserve"> 13 requirements.</w:t>
      </w:r>
      <w:r w:rsidR="0020712B" w:rsidRPr="009A4B91">
        <w:t xml:space="preserve">  </w:t>
      </w:r>
    </w:p>
    <w:p w14:paraId="5C14DC0E" w14:textId="77777777" w:rsidR="00B85ABC" w:rsidRDefault="00B85ABC" w:rsidP="00B85ABC">
      <w:pPr>
        <w:pStyle w:val="NoSpacing"/>
      </w:pPr>
    </w:p>
    <w:p w14:paraId="0DEE1852" w14:textId="2DEC6B38" w:rsidR="0020712B" w:rsidRPr="00276673" w:rsidRDefault="00B85ABC" w:rsidP="00B506EC">
      <w:pPr>
        <w:pStyle w:val="Heading2"/>
      </w:pPr>
      <w:bookmarkStart w:id="192" w:name="_Toc452468702"/>
      <w:r>
        <w:t>5.2</w:t>
      </w:r>
      <w:r>
        <w:tab/>
      </w:r>
      <w:r w:rsidR="0020712B">
        <w:t>Further c</w:t>
      </w:r>
      <w:r w:rsidR="0020712B" w:rsidRPr="00276673">
        <w:t>onsiderations</w:t>
      </w:r>
      <w:bookmarkEnd w:id="192"/>
    </w:p>
    <w:p w14:paraId="0227B86A" w14:textId="44122132" w:rsidR="0020712B" w:rsidRDefault="0020712B" w:rsidP="0020712B">
      <w:r w:rsidRPr="009A4B91">
        <w:rPr>
          <w:szCs w:val="24"/>
        </w:rPr>
        <w:t xml:space="preserve">Section 12(1)(b) of the Act requires that the Minister provide for the input and participation of tangata whenua and have particular regard to kaitiakitanga before setting or varying a TAC. MPI has informed </w:t>
      </w:r>
      <w:r w:rsidR="00DD0058" w:rsidRPr="009A4B91">
        <w:rPr>
          <w:szCs w:val="24"/>
        </w:rPr>
        <w:t>Te Tau Ihu Forum</w:t>
      </w:r>
      <w:r w:rsidR="005D7D88">
        <w:t xml:space="preserve"> </w:t>
      </w:r>
      <w:r>
        <w:t xml:space="preserve">of the proposals and </w:t>
      </w:r>
      <w:r w:rsidR="00085AAD">
        <w:t xml:space="preserve">will be providing further </w:t>
      </w:r>
      <w:r>
        <w:t>opportunity for engagement</w:t>
      </w:r>
      <w:r w:rsidR="00085AAD">
        <w:t xml:space="preserve"> on these proposals</w:t>
      </w:r>
      <w:r>
        <w:t xml:space="preserve">. </w:t>
      </w:r>
    </w:p>
    <w:p w14:paraId="30CF2B41" w14:textId="77777777" w:rsidR="0020712B" w:rsidRDefault="0020712B" w:rsidP="0020712B"/>
    <w:p w14:paraId="646F047C" w14:textId="77777777" w:rsidR="00E20240" w:rsidRDefault="0020712B" w:rsidP="0020712B">
      <w:r>
        <w:t>When making a decision concerning the TAC for a stock under section 13(2A), the Minister must have regard to interdependence of stocks, the biological characteristics (discussed earlier) and any environmental conditions affecting the stock.</w:t>
      </w:r>
    </w:p>
    <w:p w14:paraId="161E813E" w14:textId="77777777" w:rsidR="00E20240" w:rsidRDefault="00E20240" w:rsidP="0020712B"/>
    <w:p w14:paraId="2B50F7B3" w14:textId="066328AB" w:rsidR="00E20240" w:rsidRPr="00992090" w:rsidRDefault="006A16FD" w:rsidP="00E20240">
      <w:pPr>
        <w:autoSpaceDE w:val="0"/>
        <w:autoSpaceDN w:val="0"/>
        <w:adjustRightInd w:val="0"/>
        <w:rPr>
          <w:color w:val="000000"/>
          <w:szCs w:val="24"/>
          <w:lang w:eastAsia="en-NZ"/>
        </w:rPr>
      </w:pPr>
      <w:r w:rsidRPr="009A4B91">
        <w:t xml:space="preserve">As John dory are largely a bycatch species, MPI does not anticipate any significant increase in JDO 7 </w:t>
      </w:r>
      <w:r w:rsidR="004D3511">
        <w:t>targeting as a result of a TACC increase.</w:t>
      </w:r>
    </w:p>
    <w:p w14:paraId="25715568" w14:textId="5C3B4F23" w:rsidR="0020712B" w:rsidRDefault="0020712B" w:rsidP="0020712B">
      <w:r>
        <w:t xml:space="preserve"> </w:t>
      </w:r>
    </w:p>
    <w:p w14:paraId="07E64785" w14:textId="0A9C239F" w:rsidR="0020712B" w:rsidRDefault="00734577" w:rsidP="0020712B">
      <w:r w:rsidRPr="009A4B91">
        <w:t>In making any decision the Minister is also obliged to take into account the environmental principles set out in section</w:t>
      </w:r>
      <w:r w:rsidR="0020712B">
        <w:t xml:space="preserve"> 9</w:t>
      </w:r>
      <w:r w:rsidRPr="009A4B91">
        <w:t xml:space="preserve"> of the Act.  </w:t>
      </w:r>
      <w:r w:rsidR="0020712B" w:rsidRPr="009A4B91">
        <w:t>Sections 9</w:t>
      </w:r>
      <w:r w:rsidR="0020712B">
        <w:t>(a) and (b) require the Minister to take into account that associated or dependent species be maintained at or above a level that ensures their long-term viability, and that the biological diversity of the aquatic environment should be maintained.</w:t>
      </w:r>
      <w:r w:rsidRPr="009A4B91">
        <w:t xml:space="preserve"> Section 9(c) requires the Minister to take into account that </w:t>
      </w:r>
      <w:r w:rsidRPr="009A4B91">
        <w:rPr>
          <w:color w:val="000000"/>
          <w:sz w:val="25"/>
          <w:szCs w:val="25"/>
          <w:shd w:val="clear" w:color="auto" w:fill="FFFFFF"/>
        </w:rPr>
        <w:t>habitat of particular significance for fisheries management should be protected.</w:t>
      </w:r>
    </w:p>
    <w:p w14:paraId="28527526" w14:textId="77777777" w:rsidR="0020712B" w:rsidRDefault="0020712B" w:rsidP="0020712B"/>
    <w:p w14:paraId="2D9AE865" w14:textId="3DE509CD" w:rsidR="00992090" w:rsidRPr="00C95A3A" w:rsidRDefault="0020712B" w:rsidP="0020712B">
      <w:r>
        <w:t xml:space="preserve">The key environmental interactions associated with the </w:t>
      </w:r>
      <w:r w:rsidR="00992090">
        <w:t>JDO 7</w:t>
      </w:r>
      <w:r>
        <w:t xml:space="preserve"> fishery are discussed below with reference to the likely impacts of the proposed management options.</w:t>
      </w:r>
    </w:p>
    <w:p w14:paraId="02FDF613" w14:textId="273438F8" w:rsidR="0020712B" w:rsidRPr="00484983" w:rsidRDefault="00B85ABC" w:rsidP="002C7557">
      <w:pPr>
        <w:pStyle w:val="Heading3"/>
      </w:pPr>
      <w:bookmarkStart w:id="193" w:name="_Toc452468703"/>
      <w:r>
        <w:t>5.2.1</w:t>
      </w:r>
      <w:r>
        <w:tab/>
        <w:t>Seabirds, m</w:t>
      </w:r>
      <w:r w:rsidR="0020712B" w:rsidRPr="00484983">
        <w:t>ammals, and protected fish</w:t>
      </w:r>
      <w:bookmarkEnd w:id="193"/>
      <w:r w:rsidR="0020712B" w:rsidRPr="00484983">
        <w:t xml:space="preserve"> </w:t>
      </w:r>
    </w:p>
    <w:p w14:paraId="73ED0B98" w14:textId="230F3A58" w:rsidR="00F80CB0" w:rsidRDefault="0020712B" w:rsidP="00CB2DAC">
      <w:pPr>
        <w:rPr>
          <w:szCs w:val="24"/>
        </w:rPr>
      </w:pPr>
      <w:r>
        <w:t>D</w:t>
      </w:r>
      <w:r w:rsidRPr="0005009E">
        <w:rPr>
          <w:szCs w:val="24"/>
        </w:rPr>
        <w:t xml:space="preserve">ue to their low abundance in both the </w:t>
      </w:r>
      <w:r>
        <w:rPr>
          <w:szCs w:val="24"/>
        </w:rPr>
        <w:t>North and South Island</w:t>
      </w:r>
      <w:r w:rsidR="00522B7B" w:rsidRPr="009A4B91">
        <w:rPr>
          <w:szCs w:val="24"/>
        </w:rPr>
        <w:t xml:space="preserve"> waters</w:t>
      </w:r>
      <w:r w:rsidRPr="0005009E">
        <w:rPr>
          <w:szCs w:val="24"/>
        </w:rPr>
        <w:t xml:space="preserve">, </w:t>
      </w:r>
      <w:r>
        <w:rPr>
          <w:szCs w:val="24"/>
        </w:rPr>
        <w:t xml:space="preserve">the endemic </w:t>
      </w:r>
      <w:r w:rsidRPr="0005009E">
        <w:rPr>
          <w:szCs w:val="24"/>
        </w:rPr>
        <w:t>Hector’s dolphin is</w:t>
      </w:r>
      <w:r>
        <w:rPr>
          <w:szCs w:val="24"/>
        </w:rPr>
        <w:t xml:space="preserve"> declared as</w:t>
      </w:r>
      <w:r w:rsidRPr="0005009E">
        <w:rPr>
          <w:szCs w:val="24"/>
        </w:rPr>
        <w:t xml:space="preserve"> a threatened species </w:t>
      </w:r>
      <w:r>
        <w:rPr>
          <w:szCs w:val="24"/>
        </w:rPr>
        <w:t>u</w:t>
      </w:r>
      <w:r w:rsidRPr="0005009E">
        <w:rPr>
          <w:szCs w:val="24"/>
        </w:rPr>
        <w:t>nder the provisions of the Marine Mammals Protection Act 1978</w:t>
      </w:r>
      <w:r>
        <w:rPr>
          <w:szCs w:val="24"/>
        </w:rPr>
        <w:t xml:space="preserve">. </w:t>
      </w:r>
    </w:p>
    <w:p w14:paraId="3DCBB778" w14:textId="77777777" w:rsidR="00CB2DAC" w:rsidRDefault="00CB2DAC" w:rsidP="00CB2DAC"/>
    <w:p w14:paraId="41AA39E5" w14:textId="5B4C65C3" w:rsidR="0020712B" w:rsidRPr="00CB2DAC" w:rsidRDefault="0020712B" w:rsidP="00CB2DAC">
      <w:r w:rsidRPr="0005009E">
        <w:t>The set net and bottom trawl (when targeting flatfish) fisheries have been subject to a range of measures designed to reduce interaction of this fishery with Hector’s dolphins</w:t>
      </w:r>
      <w:r w:rsidR="00CC3DD5">
        <w:t xml:space="preserve"> and seabirds</w:t>
      </w:r>
      <w:r w:rsidRPr="0005009E">
        <w:t>.</w:t>
      </w:r>
      <w:r>
        <w:t xml:space="preserve"> </w:t>
      </w:r>
      <w:r w:rsidRPr="0005009E">
        <w:t xml:space="preserve">The </w:t>
      </w:r>
      <w:r w:rsidR="00085AAD">
        <w:t xml:space="preserve">2015 </w:t>
      </w:r>
      <w:r w:rsidRPr="0005009E">
        <w:t>Plenary report</w:t>
      </w:r>
      <w:r w:rsidR="00B85ABC">
        <w:rPr>
          <w:rStyle w:val="FootnoteReference"/>
        </w:rPr>
        <w:footnoteReference w:id="4"/>
      </w:r>
      <w:r w:rsidRPr="0005009E">
        <w:t xml:space="preserve"> state</w:t>
      </w:r>
      <w:r>
        <w:t xml:space="preserve">s </w:t>
      </w:r>
      <w:r w:rsidRPr="0005009E">
        <w:t xml:space="preserve">interactions </w:t>
      </w:r>
      <w:r>
        <w:t xml:space="preserve">between the </w:t>
      </w:r>
      <w:r w:rsidR="005D7D88">
        <w:t>JDO 7</w:t>
      </w:r>
      <w:r>
        <w:t xml:space="preserve"> fishery </w:t>
      </w:r>
      <w:r w:rsidR="006A16FD" w:rsidRPr="009A4B91">
        <w:t>and</w:t>
      </w:r>
      <w:r w:rsidRPr="0005009E">
        <w:t xml:space="preserve"> protected species are believed to be low. MPI considers there will be no significant change </w:t>
      </w:r>
      <w:r w:rsidR="004617CA">
        <w:t xml:space="preserve">to this level of interaction from the proposed measures </w:t>
      </w:r>
    </w:p>
    <w:p w14:paraId="3A7BCF79" w14:textId="4E69E620" w:rsidR="0020712B" w:rsidRPr="00484983" w:rsidRDefault="00B85ABC" w:rsidP="002C7557">
      <w:pPr>
        <w:pStyle w:val="Heading3"/>
      </w:pPr>
      <w:bookmarkStart w:id="194" w:name="_Toc452468704"/>
      <w:r>
        <w:t>5.2.2</w:t>
      </w:r>
      <w:r>
        <w:tab/>
      </w:r>
      <w:r w:rsidR="0020712B" w:rsidRPr="00484983">
        <w:t>Benthic impacts</w:t>
      </w:r>
      <w:bookmarkEnd w:id="194"/>
      <w:r w:rsidR="0020712B" w:rsidRPr="00484983">
        <w:t xml:space="preserve"> </w:t>
      </w:r>
    </w:p>
    <w:p w14:paraId="27F5D56B" w14:textId="449AAFDB" w:rsidR="00F80CB0" w:rsidRPr="00B87389" w:rsidRDefault="00F80CB0" w:rsidP="00AA2EB6">
      <w:r w:rsidRPr="00B87389">
        <w:t>Research has been reported to characterise both New Zealand’s benthic environment and the level of benthic impact from fisheries activity. This research combined the trawl footprint created for all target species for five years and overlaid benthic habitat classes to get a measure of the coverage of habitat classes by trawl gear.</w:t>
      </w:r>
    </w:p>
    <w:p w14:paraId="12D72C19" w14:textId="77777777" w:rsidR="00522B7B" w:rsidRPr="009A4B91" w:rsidRDefault="00522B7B" w:rsidP="00AA2EB6">
      <w:bookmarkStart w:id="195" w:name="_Toc449513631"/>
      <w:bookmarkStart w:id="196" w:name="_Toc449629288"/>
      <w:bookmarkStart w:id="197" w:name="_Toc449702176"/>
      <w:bookmarkStart w:id="198" w:name="_Toc449704938"/>
      <w:bookmarkStart w:id="199" w:name="_Toc449705999"/>
      <w:bookmarkStart w:id="200" w:name="_Toc449706282"/>
      <w:bookmarkStart w:id="201" w:name="_Toc449707401"/>
      <w:bookmarkStart w:id="202" w:name="_Toc450045295"/>
      <w:bookmarkStart w:id="203" w:name="_Toc450049917"/>
      <w:bookmarkStart w:id="204" w:name="_Toc450051936"/>
    </w:p>
    <w:p w14:paraId="7B466E3E" w14:textId="1FB2CC83" w:rsidR="00AA2EB6" w:rsidRDefault="00F80CB0" w:rsidP="00B85ABC">
      <w:pPr>
        <w:pStyle w:val="NoSpacing"/>
      </w:pPr>
      <w:r w:rsidRPr="009A4B91">
        <w:t xml:space="preserve">As John </w:t>
      </w:r>
      <w:r w:rsidR="006A16FD" w:rsidRPr="009A4B91">
        <w:t xml:space="preserve">dory </w:t>
      </w:r>
      <w:r w:rsidRPr="009A4B91">
        <w:t>are largely a bycatch species, MPI does not anticipate any significant increase in trawling activity</w:t>
      </w:r>
      <w:r w:rsidR="00522B7B" w:rsidRPr="009A4B91">
        <w:t xml:space="preserve"> no</w:t>
      </w:r>
      <w:r w:rsidR="004D3511">
        <w:t>r</w:t>
      </w:r>
      <w:r w:rsidR="00522B7B" w:rsidRPr="009A4B91">
        <w:t xml:space="preserve"> significant increase of </w:t>
      </w:r>
      <w:r w:rsidRPr="009A4B91">
        <w:t xml:space="preserve">benthic impacts arising from the </w:t>
      </w:r>
      <w:r w:rsidR="00522B7B" w:rsidRPr="009A4B91">
        <w:t>TACC increases</w:t>
      </w:r>
      <w:r w:rsidRPr="009A4B91">
        <w:t xml:space="preserve"> proposed </w:t>
      </w:r>
      <w:r w:rsidR="00522B7B" w:rsidRPr="009A4B91">
        <w:t>under Option 2 or 3.</w:t>
      </w:r>
    </w:p>
    <w:p w14:paraId="4FAE3410" w14:textId="77777777" w:rsidR="00B85ABC" w:rsidRDefault="00B85ABC" w:rsidP="00B85ABC">
      <w:pPr>
        <w:pStyle w:val="NoSpacing"/>
      </w:pPr>
    </w:p>
    <w:p w14:paraId="50ABF151" w14:textId="77777777" w:rsidR="0020712B" w:rsidRDefault="0020712B" w:rsidP="00B506EC">
      <w:pPr>
        <w:pStyle w:val="Heading1"/>
      </w:pPr>
      <w:bookmarkStart w:id="205" w:name="_Toc450127185"/>
      <w:bookmarkStart w:id="206" w:name="_Toc450140180"/>
      <w:bookmarkStart w:id="207" w:name="_Toc450140391"/>
      <w:bookmarkStart w:id="208" w:name="_Toc450141880"/>
      <w:bookmarkStart w:id="209" w:name="_Toc450143484"/>
      <w:bookmarkStart w:id="210" w:name="_Toc450309642"/>
      <w:bookmarkStart w:id="211" w:name="_Toc450317689"/>
      <w:bookmarkStart w:id="212" w:name="_Toc450573450"/>
      <w:bookmarkStart w:id="213" w:name="_Toc450578604"/>
      <w:bookmarkStart w:id="214" w:name="_Toc450744810"/>
      <w:bookmarkStart w:id="215" w:name="_Toc450746197"/>
      <w:bookmarkStart w:id="216" w:name="_Toc451349217"/>
      <w:bookmarkStart w:id="217" w:name="_Toc451429082"/>
      <w:bookmarkStart w:id="218" w:name="_Toc451442437"/>
      <w:bookmarkStart w:id="219" w:name="_Toc451763895"/>
      <w:bookmarkStart w:id="220" w:name="_Toc452468705"/>
      <w:r>
        <w:lastRenderedPageBreak/>
        <w:t>Proposed Response</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2BF80AE" w14:textId="0F7E85B8" w:rsidR="0020712B" w:rsidRDefault="0020712B" w:rsidP="0020712B">
      <w:r>
        <w:t>M</w:t>
      </w:r>
      <w:r w:rsidRPr="00690ABF">
        <w:t>PI</w:t>
      </w:r>
      <w:r>
        <w:t xml:space="preserve"> proposes the following options for the upcoming fishing year </w:t>
      </w:r>
      <w:r w:rsidR="00B85ABC">
        <w:t>(Table 3</w:t>
      </w:r>
      <w:r w:rsidRPr="00690ABF">
        <w:t>):</w:t>
      </w:r>
    </w:p>
    <w:p w14:paraId="47B87A3D" w14:textId="77777777" w:rsidR="0020712B" w:rsidRDefault="0020712B" w:rsidP="0020712B"/>
    <w:p w14:paraId="7A0064EB" w14:textId="4FA773C9" w:rsidR="005E4B28" w:rsidRPr="00FD415C" w:rsidRDefault="005E4B28" w:rsidP="005E4B28">
      <w:pPr>
        <w:pStyle w:val="TableMainTitle"/>
      </w:pPr>
      <w:r w:rsidRPr="00762BC0">
        <w:t xml:space="preserve">Table </w:t>
      </w:r>
      <w:r>
        <w:t>3</w:t>
      </w:r>
      <w:r w:rsidRPr="00762BC0">
        <w:t xml:space="preserve">: Proposed </w:t>
      </w:r>
      <w:r>
        <w:t>TACs, TACCs and allowances for JDO 7 (all values in tonnes)</w:t>
      </w:r>
    </w:p>
    <w:tbl>
      <w:tblPr>
        <w:tblW w:w="0" w:type="auto"/>
        <w:tblLayout w:type="fixed"/>
        <w:tblLook w:val="01E0" w:firstRow="1" w:lastRow="1" w:firstColumn="1" w:lastColumn="1" w:noHBand="0" w:noVBand="0"/>
      </w:tblPr>
      <w:tblGrid>
        <w:gridCol w:w="1985"/>
        <w:gridCol w:w="992"/>
        <w:gridCol w:w="1418"/>
        <w:gridCol w:w="1417"/>
        <w:gridCol w:w="1263"/>
        <w:gridCol w:w="1581"/>
      </w:tblGrid>
      <w:tr w:rsidR="00EA68F9" w14:paraId="15A76795" w14:textId="77777777" w:rsidTr="00E21E12">
        <w:tc>
          <w:tcPr>
            <w:tcW w:w="1985" w:type="dxa"/>
            <w:vMerge w:val="restart"/>
            <w:tcBorders>
              <w:top w:val="single" w:sz="4" w:space="0" w:color="auto"/>
            </w:tcBorders>
          </w:tcPr>
          <w:p w14:paraId="7EC1DA1C" w14:textId="77777777" w:rsidR="00EA68F9" w:rsidRDefault="00EA68F9" w:rsidP="00E21E12">
            <w:pPr>
              <w:pStyle w:val="TableColumnHeadings"/>
            </w:pPr>
            <w:r>
              <w:t>Option</w:t>
            </w:r>
          </w:p>
        </w:tc>
        <w:tc>
          <w:tcPr>
            <w:tcW w:w="992" w:type="dxa"/>
            <w:vMerge w:val="restart"/>
            <w:tcBorders>
              <w:top w:val="single" w:sz="4" w:space="0" w:color="auto"/>
            </w:tcBorders>
          </w:tcPr>
          <w:p w14:paraId="6DD96B31" w14:textId="77777777" w:rsidR="00EA68F9" w:rsidRDefault="00EA68F9" w:rsidP="00E21E12">
            <w:pPr>
              <w:pStyle w:val="TableColumnHeadingscentred"/>
            </w:pPr>
            <w:r>
              <w:t>Total Allowable Catch</w:t>
            </w:r>
          </w:p>
        </w:tc>
        <w:tc>
          <w:tcPr>
            <w:tcW w:w="1418" w:type="dxa"/>
            <w:vMerge w:val="restart"/>
            <w:tcBorders>
              <w:top w:val="single" w:sz="4" w:space="0" w:color="auto"/>
              <w:right w:val="single" w:sz="4" w:space="0" w:color="auto"/>
            </w:tcBorders>
          </w:tcPr>
          <w:p w14:paraId="48F21CEE" w14:textId="77777777" w:rsidR="00EA68F9" w:rsidRDefault="00EA68F9" w:rsidP="00E21E12">
            <w:pPr>
              <w:pStyle w:val="TableColumnHeadingscentred"/>
            </w:pPr>
            <w:r>
              <w:t>Total Allowable Commercial Catch</w:t>
            </w:r>
          </w:p>
        </w:tc>
        <w:tc>
          <w:tcPr>
            <w:tcW w:w="4261" w:type="dxa"/>
            <w:gridSpan w:val="3"/>
            <w:tcBorders>
              <w:top w:val="single" w:sz="4" w:space="0" w:color="auto"/>
              <w:left w:val="single" w:sz="4" w:space="0" w:color="auto"/>
              <w:bottom w:val="single" w:sz="4" w:space="0" w:color="auto"/>
            </w:tcBorders>
          </w:tcPr>
          <w:p w14:paraId="0B4CA01E" w14:textId="77777777" w:rsidR="00EA68F9" w:rsidRDefault="00EA68F9" w:rsidP="00E21E12">
            <w:pPr>
              <w:pStyle w:val="TableColumnHeadingscentred"/>
            </w:pPr>
            <w:r>
              <w:t>Allowances</w:t>
            </w:r>
          </w:p>
        </w:tc>
      </w:tr>
      <w:tr w:rsidR="00EA68F9" w14:paraId="4D6C9864" w14:textId="77777777" w:rsidTr="00E21E12">
        <w:tc>
          <w:tcPr>
            <w:tcW w:w="1985" w:type="dxa"/>
            <w:vMerge/>
            <w:tcBorders>
              <w:bottom w:val="single" w:sz="4" w:space="0" w:color="auto"/>
            </w:tcBorders>
          </w:tcPr>
          <w:p w14:paraId="523D79F2" w14:textId="77777777" w:rsidR="00EA68F9" w:rsidRDefault="00EA68F9" w:rsidP="00E21E12">
            <w:pPr>
              <w:pStyle w:val="TableColumnHeadings"/>
            </w:pPr>
          </w:p>
        </w:tc>
        <w:tc>
          <w:tcPr>
            <w:tcW w:w="992" w:type="dxa"/>
            <w:vMerge/>
            <w:tcBorders>
              <w:bottom w:val="single" w:sz="4" w:space="0" w:color="auto"/>
            </w:tcBorders>
          </w:tcPr>
          <w:p w14:paraId="1B7C294F" w14:textId="77777777" w:rsidR="00EA68F9" w:rsidRDefault="00EA68F9" w:rsidP="00E21E12">
            <w:pPr>
              <w:pStyle w:val="TableColumnHeadingscentred"/>
            </w:pPr>
          </w:p>
        </w:tc>
        <w:tc>
          <w:tcPr>
            <w:tcW w:w="1418" w:type="dxa"/>
            <w:vMerge/>
            <w:tcBorders>
              <w:bottom w:val="single" w:sz="4" w:space="0" w:color="auto"/>
            </w:tcBorders>
          </w:tcPr>
          <w:p w14:paraId="054980DD" w14:textId="77777777" w:rsidR="00EA68F9" w:rsidRDefault="00EA68F9" w:rsidP="00E21E12">
            <w:pPr>
              <w:pStyle w:val="TableColumnHeadingscentred"/>
            </w:pPr>
          </w:p>
        </w:tc>
        <w:tc>
          <w:tcPr>
            <w:tcW w:w="1417" w:type="dxa"/>
            <w:tcBorders>
              <w:top w:val="single" w:sz="4" w:space="0" w:color="auto"/>
              <w:bottom w:val="single" w:sz="4" w:space="0" w:color="auto"/>
            </w:tcBorders>
          </w:tcPr>
          <w:p w14:paraId="6FE1447F" w14:textId="77777777" w:rsidR="00EA68F9" w:rsidRDefault="00EA68F9" w:rsidP="00E21E12">
            <w:pPr>
              <w:pStyle w:val="TableColumnHeadingscentred"/>
              <w:jc w:val="right"/>
            </w:pPr>
            <w:r>
              <w:t>Customary Māori</w:t>
            </w:r>
          </w:p>
        </w:tc>
        <w:tc>
          <w:tcPr>
            <w:tcW w:w="1263" w:type="dxa"/>
            <w:tcBorders>
              <w:top w:val="single" w:sz="4" w:space="0" w:color="auto"/>
              <w:bottom w:val="single" w:sz="4" w:space="0" w:color="auto"/>
            </w:tcBorders>
          </w:tcPr>
          <w:p w14:paraId="300DAE67" w14:textId="77777777" w:rsidR="00EA68F9" w:rsidRDefault="00EA68F9" w:rsidP="00E21E12">
            <w:pPr>
              <w:pStyle w:val="TableColumnHeadingscentred"/>
              <w:jc w:val="right"/>
            </w:pPr>
            <w:r>
              <w:t>Recreational</w:t>
            </w:r>
          </w:p>
        </w:tc>
        <w:tc>
          <w:tcPr>
            <w:tcW w:w="1581" w:type="dxa"/>
            <w:tcBorders>
              <w:top w:val="single" w:sz="4" w:space="0" w:color="auto"/>
              <w:bottom w:val="single" w:sz="4" w:space="0" w:color="auto"/>
            </w:tcBorders>
          </w:tcPr>
          <w:p w14:paraId="17E87F69" w14:textId="77777777" w:rsidR="00EA68F9" w:rsidRDefault="00EA68F9" w:rsidP="00E21E12">
            <w:pPr>
              <w:pStyle w:val="TableColumnHeadingscentred"/>
              <w:jc w:val="right"/>
            </w:pPr>
            <w:r>
              <w:t>Other sources of fishing-related mortality</w:t>
            </w:r>
          </w:p>
        </w:tc>
      </w:tr>
      <w:tr w:rsidR="00EA68F9" w14:paraId="00E102A0" w14:textId="77777777" w:rsidTr="00E21E12">
        <w:trPr>
          <w:trHeight w:val="307"/>
        </w:trPr>
        <w:tc>
          <w:tcPr>
            <w:tcW w:w="1985" w:type="dxa"/>
            <w:tcBorders>
              <w:top w:val="single" w:sz="4" w:space="0" w:color="auto"/>
            </w:tcBorders>
          </w:tcPr>
          <w:p w14:paraId="5A1F0579" w14:textId="77777777" w:rsidR="00EA68F9" w:rsidRDefault="00EA68F9" w:rsidP="00E21E12">
            <w:pPr>
              <w:pStyle w:val="TablesText"/>
            </w:pPr>
            <w:r w:rsidRPr="00F30BDD">
              <w:rPr>
                <w:b/>
              </w:rPr>
              <w:t>Option 1</w:t>
            </w:r>
            <w:r w:rsidRPr="008C183C">
              <w:t xml:space="preserve"> </w:t>
            </w:r>
            <w:r w:rsidRPr="00673976">
              <w:rPr>
                <w:i/>
              </w:rPr>
              <w:t>(Status quo)</w:t>
            </w:r>
          </w:p>
        </w:tc>
        <w:tc>
          <w:tcPr>
            <w:tcW w:w="992" w:type="dxa"/>
            <w:tcBorders>
              <w:top w:val="single" w:sz="4" w:space="0" w:color="auto"/>
            </w:tcBorders>
          </w:tcPr>
          <w:p w14:paraId="7321E84B" w14:textId="77777777" w:rsidR="00EA68F9" w:rsidRPr="00FE1842" w:rsidRDefault="00EA68F9" w:rsidP="00E21E12">
            <w:pPr>
              <w:pStyle w:val="TableColumnHeadingscentred"/>
              <w:rPr>
                <w:b w:val="0"/>
              </w:rPr>
            </w:pPr>
            <w:r>
              <w:rPr>
                <w:b w:val="0"/>
              </w:rPr>
              <w:t>161</w:t>
            </w:r>
          </w:p>
        </w:tc>
        <w:tc>
          <w:tcPr>
            <w:tcW w:w="1418" w:type="dxa"/>
            <w:tcBorders>
              <w:top w:val="single" w:sz="4" w:space="0" w:color="auto"/>
            </w:tcBorders>
          </w:tcPr>
          <w:p w14:paraId="76D97051" w14:textId="77777777" w:rsidR="00EA68F9" w:rsidRPr="00FE1842" w:rsidRDefault="00EA68F9" w:rsidP="00E21E12">
            <w:pPr>
              <w:pStyle w:val="TableColumnHeadingscentred"/>
              <w:rPr>
                <w:b w:val="0"/>
              </w:rPr>
            </w:pPr>
            <w:r>
              <w:rPr>
                <w:b w:val="0"/>
              </w:rPr>
              <w:t>150</w:t>
            </w:r>
          </w:p>
        </w:tc>
        <w:tc>
          <w:tcPr>
            <w:tcW w:w="1417" w:type="dxa"/>
            <w:tcBorders>
              <w:top w:val="single" w:sz="4" w:space="0" w:color="auto"/>
            </w:tcBorders>
          </w:tcPr>
          <w:p w14:paraId="0EB6C2FF" w14:textId="77777777" w:rsidR="00EA68F9" w:rsidRPr="00FE1842" w:rsidRDefault="00EA68F9" w:rsidP="00E21E12">
            <w:pPr>
              <w:pStyle w:val="TableColumnHeadingscentred"/>
              <w:jc w:val="right"/>
              <w:rPr>
                <w:b w:val="0"/>
              </w:rPr>
            </w:pPr>
            <w:r>
              <w:rPr>
                <w:b w:val="0"/>
              </w:rPr>
              <w:t>1</w:t>
            </w:r>
          </w:p>
        </w:tc>
        <w:tc>
          <w:tcPr>
            <w:tcW w:w="1263" w:type="dxa"/>
            <w:tcBorders>
              <w:top w:val="single" w:sz="4" w:space="0" w:color="auto"/>
            </w:tcBorders>
          </w:tcPr>
          <w:p w14:paraId="146375F3" w14:textId="77777777" w:rsidR="00EA68F9" w:rsidRPr="00FE1842" w:rsidRDefault="00EA68F9" w:rsidP="00E21E12">
            <w:pPr>
              <w:pStyle w:val="TableColumnHeadingscentred"/>
              <w:jc w:val="right"/>
              <w:rPr>
                <w:b w:val="0"/>
              </w:rPr>
            </w:pPr>
            <w:r>
              <w:rPr>
                <w:b w:val="0"/>
              </w:rPr>
              <w:t>2</w:t>
            </w:r>
          </w:p>
        </w:tc>
        <w:tc>
          <w:tcPr>
            <w:tcW w:w="1581" w:type="dxa"/>
            <w:tcBorders>
              <w:top w:val="single" w:sz="4" w:space="0" w:color="auto"/>
            </w:tcBorders>
          </w:tcPr>
          <w:p w14:paraId="46B09F6D" w14:textId="77777777" w:rsidR="00EA68F9" w:rsidRPr="00FE1842" w:rsidRDefault="00EA68F9" w:rsidP="00E21E12">
            <w:pPr>
              <w:pStyle w:val="TableColumnHeadingscentred"/>
              <w:jc w:val="right"/>
              <w:rPr>
                <w:b w:val="0"/>
              </w:rPr>
            </w:pPr>
            <w:r>
              <w:rPr>
                <w:b w:val="0"/>
              </w:rPr>
              <w:t>8</w:t>
            </w:r>
          </w:p>
        </w:tc>
      </w:tr>
      <w:tr w:rsidR="00EA68F9" w14:paraId="4A921F4F" w14:textId="77777777" w:rsidTr="00E21E12">
        <w:trPr>
          <w:trHeight w:val="238"/>
        </w:trPr>
        <w:tc>
          <w:tcPr>
            <w:tcW w:w="1985" w:type="dxa"/>
          </w:tcPr>
          <w:p w14:paraId="532E686D" w14:textId="77777777" w:rsidR="00EA68F9" w:rsidRPr="00F30BDD" w:rsidRDefault="00EA68F9" w:rsidP="00E21E12">
            <w:pPr>
              <w:pStyle w:val="TablesText"/>
              <w:rPr>
                <w:b/>
              </w:rPr>
            </w:pPr>
            <w:r w:rsidRPr="00F30BDD">
              <w:rPr>
                <w:b/>
              </w:rPr>
              <w:t>Option 2</w:t>
            </w:r>
          </w:p>
        </w:tc>
        <w:tc>
          <w:tcPr>
            <w:tcW w:w="992" w:type="dxa"/>
          </w:tcPr>
          <w:p w14:paraId="3668EF32" w14:textId="77777777" w:rsidR="00EA68F9" w:rsidRPr="00FE1842" w:rsidRDefault="00EA68F9" w:rsidP="00E21E12">
            <w:pPr>
              <w:pStyle w:val="TableColumnHeadingscentred"/>
              <w:rPr>
                <w:b w:val="0"/>
              </w:rPr>
            </w:pPr>
            <w:r>
              <w:rPr>
                <w:b w:val="0"/>
              </w:rPr>
              <w:t>185</w:t>
            </w:r>
          </w:p>
        </w:tc>
        <w:tc>
          <w:tcPr>
            <w:tcW w:w="1418" w:type="dxa"/>
          </w:tcPr>
          <w:p w14:paraId="72AD2F0C" w14:textId="77777777" w:rsidR="00EA68F9" w:rsidRPr="00FE1842" w:rsidRDefault="00EA68F9" w:rsidP="00E21E12">
            <w:pPr>
              <w:pStyle w:val="TableColumnHeadingscentred"/>
              <w:rPr>
                <w:b w:val="0"/>
              </w:rPr>
            </w:pPr>
            <w:r>
              <w:rPr>
                <w:b w:val="0"/>
              </w:rPr>
              <w:t>170</w:t>
            </w:r>
          </w:p>
        </w:tc>
        <w:tc>
          <w:tcPr>
            <w:tcW w:w="1417" w:type="dxa"/>
          </w:tcPr>
          <w:p w14:paraId="78F2D00C" w14:textId="77777777" w:rsidR="00EA68F9" w:rsidRPr="00FE1842" w:rsidRDefault="00EA68F9" w:rsidP="00E21E12">
            <w:pPr>
              <w:pStyle w:val="TableColumnHeadingscentred"/>
              <w:jc w:val="right"/>
              <w:rPr>
                <w:b w:val="0"/>
              </w:rPr>
            </w:pPr>
            <w:r>
              <w:rPr>
                <w:b w:val="0"/>
              </w:rPr>
              <w:t>2</w:t>
            </w:r>
          </w:p>
        </w:tc>
        <w:tc>
          <w:tcPr>
            <w:tcW w:w="1263" w:type="dxa"/>
          </w:tcPr>
          <w:p w14:paraId="162463C2" w14:textId="77777777" w:rsidR="00EA68F9" w:rsidRPr="00FE1842" w:rsidRDefault="00EA68F9" w:rsidP="00E21E12">
            <w:pPr>
              <w:pStyle w:val="TableColumnHeadingscentred"/>
              <w:jc w:val="right"/>
              <w:rPr>
                <w:b w:val="0"/>
              </w:rPr>
            </w:pPr>
            <w:r>
              <w:rPr>
                <w:b w:val="0"/>
              </w:rPr>
              <w:t>4</w:t>
            </w:r>
          </w:p>
        </w:tc>
        <w:tc>
          <w:tcPr>
            <w:tcW w:w="1581" w:type="dxa"/>
          </w:tcPr>
          <w:p w14:paraId="0D13C5A6" w14:textId="77777777" w:rsidR="00EA68F9" w:rsidRPr="00FE1842" w:rsidRDefault="00EA68F9" w:rsidP="00E21E12">
            <w:pPr>
              <w:pStyle w:val="TableColumnHeadingscentred"/>
              <w:jc w:val="right"/>
              <w:rPr>
                <w:b w:val="0"/>
              </w:rPr>
            </w:pPr>
            <w:r>
              <w:rPr>
                <w:b w:val="0"/>
              </w:rPr>
              <w:t>9</w:t>
            </w:r>
          </w:p>
        </w:tc>
      </w:tr>
      <w:tr w:rsidR="00EA68F9" w:rsidRPr="00FE1842" w14:paraId="15CE9A6E" w14:textId="77777777" w:rsidTr="00E21E12">
        <w:trPr>
          <w:trHeight w:val="80"/>
        </w:trPr>
        <w:tc>
          <w:tcPr>
            <w:tcW w:w="1985" w:type="dxa"/>
            <w:tcBorders>
              <w:bottom w:val="single" w:sz="4" w:space="0" w:color="auto"/>
            </w:tcBorders>
          </w:tcPr>
          <w:p w14:paraId="62C807C4" w14:textId="77777777" w:rsidR="00EA68F9" w:rsidRPr="00F30BDD" w:rsidRDefault="00EA68F9" w:rsidP="00E21E12">
            <w:pPr>
              <w:pStyle w:val="TablesText"/>
              <w:rPr>
                <w:b/>
              </w:rPr>
            </w:pPr>
            <w:r w:rsidRPr="00F30BDD">
              <w:rPr>
                <w:b/>
              </w:rPr>
              <w:t>Option 3</w:t>
            </w:r>
          </w:p>
        </w:tc>
        <w:tc>
          <w:tcPr>
            <w:tcW w:w="992" w:type="dxa"/>
            <w:tcBorders>
              <w:bottom w:val="single" w:sz="4" w:space="0" w:color="auto"/>
            </w:tcBorders>
          </w:tcPr>
          <w:p w14:paraId="2EDEE3E3" w14:textId="77777777" w:rsidR="00EA68F9" w:rsidRPr="00FE1842" w:rsidRDefault="00EA68F9" w:rsidP="00E21E12">
            <w:pPr>
              <w:pStyle w:val="TableColumnHeadingscentred"/>
              <w:rPr>
                <w:b w:val="0"/>
              </w:rPr>
            </w:pPr>
            <w:r>
              <w:rPr>
                <w:b w:val="0"/>
              </w:rPr>
              <w:t>206</w:t>
            </w:r>
          </w:p>
        </w:tc>
        <w:tc>
          <w:tcPr>
            <w:tcW w:w="1418" w:type="dxa"/>
            <w:tcBorders>
              <w:bottom w:val="single" w:sz="4" w:space="0" w:color="auto"/>
            </w:tcBorders>
          </w:tcPr>
          <w:p w14:paraId="37D954B5" w14:textId="77777777" w:rsidR="00EA68F9" w:rsidRPr="00FE1842" w:rsidRDefault="00EA68F9" w:rsidP="00E21E12">
            <w:pPr>
              <w:pStyle w:val="TableColumnHeadingscentred"/>
              <w:rPr>
                <w:b w:val="0"/>
              </w:rPr>
            </w:pPr>
            <w:r>
              <w:rPr>
                <w:b w:val="0"/>
              </w:rPr>
              <w:t>190</w:t>
            </w:r>
          </w:p>
        </w:tc>
        <w:tc>
          <w:tcPr>
            <w:tcW w:w="1417" w:type="dxa"/>
            <w:tcBorders>
              <w:bottom w:val="single" w:sz="4" w:space="0" w:color="auto"/>
            </w:tcBorders>
          </w:tcPr>
          <w:p w14:paraId="2793640B" w14:textId="77777777" w:rsidR="00EA68F9" w:rsidRPr="00FE1842" w:rsidRDefault="00EA68F9" w:rsidP="00E21E12">
            <w:pPr>
              <w:pStyle w:val="TableColumnHeadingscentred"/>
              <w:jc w:val="right"/>
              <w:rPr>
                <w:b w:val="0"/>
              </w:rPr>
            </w:pPr>
            <w:r>
              <w:rPr>
                <w:b w:val="0"/>
              </w:rPr>
              <w:t>2</w:t>
            </w:r>
          </w:p>
        </w:tc>
        <w:tc>
          <w:tcPr>
            <w:tcW w:w="1263" w:type="dxa"/>
            <w:tcBorders>
              <w:bottom w:val="single" w:sz="4" w:space="0" w:color="auto"/>
            </w:tcBorders>
          </w:tcPr>
          <w:p w14:paraId="5C71CDFD" w14:textId="77777777" w:rsidR="00EA68F9" w:rsidRPr="00FE1842" w:rsidRDefault="00EA68F9" w:rsidP="00E21E12">
            <w:pPr>
              <w:pStyle w:val="TableColumnHeadingscentred"/>
              <w:jc w:val="right"/>
              <w:rPr>
                <w:b w:val="0"/>
              </w:rPr>
            </w:pPr>
            <w:r>
              <w:rPr>
                <w:b w:val="0"/>
              </w:rPr>
              <w:t>4</w:t>
            </w:r>
          </w:p>
        </w:tc>
        <w:tc>
          <w:tcPr>
            <w:tcW w:w="1581" w:type="dxa"/>
            <w:tcBorders>
              <w:bottom w:val="single" w:sz="4" w:space="0" w:color="auto"/>
            </w:tcBorders>
          </w:tcPr>
          <w:p w14:paraId="14F85481" w14:textId="77777777" w:rsidR="00EA68F9" w:rsidRPr="00FE1842" w:rsidRDefault="00EA68F9" w:rsidP="00E21E12">
            <w:pPr>
              <w:pStyle w:val="TableColumnHeadingscentred"/>
              <w:jc w:val="right"/>
              <w:rPr>
                <w:b w:val="0"/>
              </w:rPr>
            </w:pPr>
            <w:r>
              <w:rPr>
                <w:b w:val="0"/>
              </w:rPr>
              <w:t>10</w:t>
            </w:r>
          </w:p>
        </w:tc>
      </w:tr>
    </w:tbl>
    <w:p w14:paraId="2416BA29" w14:textId="7D7C27A7" w:rsidR="006552C3" w:rsidRDefault="006552C3" w:rsidP="0020712B">
      <w:pPr>
        <w:pStyle w:val="TableMainTitle"/>
      </w:pPr>
    </w:p>
    <w:p w14:paraId="404A058D" w14:textId="1C9A40C4" w:rsidR="0020712B" w:rsidRPr="00276673" w:rsidRDefault="00B85ABC" w:rsidP="00B506EC">
      <w:pPr>
        <w:pStyle w:val="Heading2"/>
      </w:pPr>
      <w:bookmarkStart w:id="221" w:name="_Toc452468706"/>
      <w:r>
        <w:t>6.1</w:t>
      </w:r>
      <w:r>
        <w:tab/>
      </w:r>
      <w:r w:rsidR="0020712B">
        <w:t>Option 1</w:t>
      </w:r>
      <w:bookmarkEnd w:id="221"/>
    </w:p>
    <w:p w14:paraId="5B99DF3B" w14:textId="2CB1FDF1" w:rsidR="00A5387B" w:rsidRDefault="0020712B" w:rsidP="0020712B">
      <w:pPr>
        <w:rPr>
          <w:szCs w:val="24"/>
        </w:rPr>
      </w:pPr>
      <w:r w:rsidRPr="00023BA9">
        <w:rPr>
          <w:szCs w:val="24"/>
        </w:rPr>
        <w:t>Under Option 1, the existing TAC</w:t>
      </w:r>
      <w:r w:rsidR="003D7128">
        <w:rPr>
          <w:szCs w:val="24"/>
        </w:rPr>
        <w:t>,</w:t>
      </w:r>
      <w:r>
        <w:rPr>
          <w:szCs w:val="24"/>
        </w:rPr>
        <w:t xml:space="preserve"> TACC and allowances would be retained. </w:t>
      </w:r>
      <w:r w:rsidR="000B3232">
        <w:rPr>
          <w:szCs w:val="24"/>
        </w:rPr>
        <w:t>As the stock is considered to be likely above target t</w:t>
      </w:r>
      <w:r w:rsidR="00A5387B">
        <w:rPr>
          <w:szCs w:val="24"/>
        </w:rPr>
        <w:t>he current TAC is not inconsistent with the objective of maintaining the stock at or above, or moving the stock towards or above, a level that can produce the maximum sustainable yield. This option reflects a cautious approach to change</w:t>
      </w:r>
      <w:r w:rsidR="003879B2">
        <w:rPr>
          <w:szCs w:val="24"/>
        </w:rPr>
        <w:t xml:space="preserve"> given the likely fluctuations in this fishery.</w:t>
      </w:r>
      <w:r w:rsidR="00A5387B">
        <w:rPr>
          <w:szCs w:val="24"/>
        </w:rPr>
        <w:t xml:space="preserve"> </w:t>
      </w:r>
      <w:r w:rsidR="00B85ABC">
        <w:rPr>
          <w:szCs w:val="24"/>
        </w:rPr>
        <w:t xml:space="preserve">However </w:t>
      </w:r>
      <w:r w:rsidR="003879B2">
        <w:rPr>
          <w:szCs w:val="24"/>
        </w:rPr>
        <w:t>MPI considers th</w:t>
      </w:r>
      <w:r w:rsidR="00B85ABC">
        <w:rPr>
          <w:szCs w:val="24"/>
        </w:rPr>
        <w:t>at</w:t>
      </w:r>
      <w:r w:rsidR="003879B2">
        <w:rPr>
          <w:szCs w:val="24"/>
        </w:rPr>
        <w:t xml:space="preserve"> these risks could be mitigated by ongoing monitoring and regular consideration for management review.</w:t>
      </w:r>
    </w:p>
    <w:p w14:paraId="153DDEBA" w14:textId="77777777" w:rsidR="00A5387B" w:rsidRDefault="00A5387B" w:rsidP="0020712B">
      <w:pPr>
        <w:rPr>
          <w:szCs w:val="24"/>
        </w:rPr>
      </w:pPr>
    </w:p>
    <w:p w14:paraId="4AAD264D" w14:textId="77777777" w:rsidR="00A5387B" w:rsidRDefault="00A5387B" w:rsidP="00A5387B">
      <w:pPr>
        <w:pStyle w:val="PlainText"/>
        <w:rPr>
          <w:rFonts w:ascii="Times New Roman" w:hAnsi="Times New Roman"/>
          <w:i/>
          <w:sz w:val="24"/>
          <w:szCs w:val="24"/>
        </w:rPr>
      </w:pPr>
      <w:r w:rsidRPr="0011381C">
        <w:rPr>
          <w:rFonts w:ascii="Times New Roman" w:hAnsi="Times New Roman"/>
          <w:i/>
          <w:sz w:val="24"/>
          <w:szCs w:val="24"/>
        </w:rPr>
        <w:t>Impact</w:t>
      </w:r>
    </w:p>
    <w:p w14:paraId="72C3D5BA" w14:textId="23D67A17" w:rsidR="0020712B" w:rsidRDefault="00A5387B" w:rsidP="0020712B">
      <w:r>
        <w:rPr>
          <w:szCs w:val="24"/>
        </w:rPr>
        <w:t xml:space="preserve">Retaining the current TAC settings </w:t>
      </w:r>
      <w:r w:rsidR="003879B2">
        <w:rPr>
          <w:szCs w:val="24"/>
        </w:rPr>
        <w:t>will</w:t>
      </w:r>
      <w:r>
        <w:rPr>
          <w:szCs w:val="24"/>
        </w:rPr>
        <w:t xml:space="preserve"> result in opportunity loss for the commercial sector. This is because Option 1 does not enable industry to respond to elevated biomass in a way that would allow them to maximise value. </w:t>
      </w:r>
      <w:r w:rsidR="00085AAD">
        <w:rPr>
          <w:szCs w:val="24"/>
        </w:rPr>
        <w:t>While recreational catches are low relative to commercial</w:t>
      </w:r>
      <w:r w:rsidR="00E33D27">
        <w:rPr>
          <w:szCs w:val="24"/>
        </w:rPr>
        <w:t xml:space="preserve"> </w:t>
      </w:r>
      <w:r>
        <w:rPr>
          <w:szCs w:val="24"/>
        </w:rPr>
        <w:t>the current settings do</w:t>
      </w:r>
      <w:r w:rsidR="00AD1E8A">
        <w:rPr>
          <w:szCs w:val="24"/>
        </w:rPr>
        <w:t xml:space="preserve"> </w:t>
      </w:r>
      <w:r>
        <w:rPr>
          <w:szCs w:val="24"/>
        </w:rPr>
        <w:t>not account for increas</w:t>
      </w:r>
      <w:r w:rsidR="00A655F7">
        <w:rPr>
          <w:szCs w:val="24"/>
        </w:rPr>
        <w:t>ing</w:t>
      </w:r>
      <w:r>
        <w:rPr>
          <w:szCs w:val="24"/>
        </w:rPr>
        <w:t xml:space="preserve"> recreational catch </w:t>
      </w:r>
      <w:r w:rsidR="00085AAD">
        <w:rPr>
          <w:szCs w:val="24"/>
        </w:rPr>
        <w:t>or best available information on recreational fisheries</w:t>
      </w:r>
      <w:r>
        <w:t>.</w:t>
      </w:r>
      <w:r>
        <w:rPr>
          <w:szCs w:val="24"/>
        </w:rPr>
        <w:t xml:space="preserve"> </w:t>
      </w:r>
    </w:p>
    <w:p w14:paraId="5DEB22CD" w14:textId="77777777" w:rsidR="0020712B" w:rsidRDefault="0020712B" w:rsidP="0020712B"/>
    <w:p w14:paraId="4724A11A" w14:textId="5EC2AD01" w:rsidR="0020712B" w:rsidRPr="00276673" w:rsidRDefault="00B85ABC" w:rsidP="00B506EC">
      <w:pPr>
        <w:pStyle w:val="Heading2"/>
      </w:pPr>
      <w:bookmarkStart w:id="222" w:name="_Toc452468707"/>
      <w:r>
        <w:t>6.2</w:t>
      </w:r>
      <w:r>
        <w:tab/>
      </w:r>
      <w:r w:rsidR="0020712B">
        <w:t>Option 2</w:t>
      </w:r>
      <w:bookmarkEnd w:id="222"/>
    </w:p>
    <w:p w14:paraId="634540B4" w14:textId="77777777" w:rsidR="0020712B" w:rsidRPr="00023BA9" w:rsidRDefault="0020712B" w:rsidP="0020712B">
      <w:pPr>
        <w:pStyle w:val="PlainText"/>
        <w:rPr>
          <w:rFonts w:ascii="Times New Roman" w:hAnsi="Times New Roman"/>
          <w:sz w:val="24"/>
          <w:szCs w:val="24"/>
        </w:rPr>
      </w:pPr>
      <w:r w:rsidRPr="00023BA9">
        <w:rPr>
          <w:rFonts w:ascii="Times New Roman" w:hAnsi="Times New Roman"/>
          <w:sz w:val="24"/>
          <w:szCs w:val="24"/>
        </w:rPr>
        <w:t xml:space="preserve">Option </w:t>
      </w:r>
      <w:r>
        <w:rPr>
          <w:rFonts w:ascii="Times New Roman" w:hAnsi="Times New Roman"/>
          <w:sz w:val="24"/>
          <w:szCs w:val="24"/>
        </w:rPr>
        <w:t>2</w:t>
      </w:r>
      <w:r w:rsidRPr="00023BA9">
        <w:rPr>
          <w:rFonts w:ascii="Times New Roman" w:hAnsi="Times New Roman"/>
          <w:sz w:val="24"/>
          <w:szCs w:val="24"/>
        </w:rPr>
        <w:t xml:space="preserve"> proposes:</w:t>
      </w:r>
    </w:p>
    <w:p w14:paraId="72D0268F" w14:textId="05F0CF34" w:rsidR="0020712B" w:rsidRPr="00510B4B" w:rsidRDefault="0020712B" w:rsidP="0020712B">
      <w:pPr>
        <w:pStyle w:val="CommentText"/>
        <w:numPr>
          <w:ilvl w:val="0"/>
          <w:numId w:val="11"/>
        </w:numPr>
        <w:rPr>
          <w:sz w:val="24"/>
        </w:rPr>
      </w:pPr>
      <w:r>
        <w:rPr>
          <w:sz w:val="24"/>
        </w:rPr>
        <w:t xml:space="preserve">The TAC be </w:t>
      </w:r>
      <w:r w:rsidR="00A5387B">
        <w:rPr>
          <w:sz w:val="24"/>
        </w:rPr>
        <w:t>increased</w:t>
      </w:r>
      <w:r>
        <w:rPr>
          <w:sz w:val="24"/>
        </w:rPr>
        <w:t xml:space="preserve"> from </w:t>
      </w:r>
      <w:r w:rsidR="00E50D6C">
        <w:rPr>
          <w:sz w:val="24"/>
        </w:rPr>
        <w:t>161</w:t>
      </w:r>
      <w:r w:rsidRPr="00510B4B">
        <w:rPr>
          <w:sz w:val="24"/>
        </w:rPr>
        <w:t xml:space="preserve"> tonnes to </w:t>
      </w:r>
      <w:r w:rsidR="00E50D6C">
        <w:rPr>
          <w:sz w:val="24"/>
        </w:rPr>
        <w:t>185</w:t>
      </w:r>
      <w:r w:rsidRPr="00510B4B">
        <w:rPr>
          <w:sz w:val="24"/>
        </w:rPr>
        <w:t xml:space="preserve"> tonnes </w:t>
      </w:r>
      <w:r w:rsidR="00E33D27">
        <w:rPr>
          <w:sz w:val="24"/>
        </w:rPr>
        <w:t>(14.9% increase)</w:t>
      </w:r>
    </w:p>
    <w:p w14:paraId="36642EBE" w14:textId="3A9A0D40" w:rsidR="0020712B" w:rsidRPr="00510B4B" w:rsidRDefault="0020712B" w:rsidP="0020712B">
      <w:pPr>
        <w:pStyle w:val="CommentText"/>
        <w:numPr>
          <w:ilvl w:val="0"/>
          <w:numId w:val="11"/>
        </w:numPr>
        <w:rPr>
          <w:sz w:val="24"/>
        </w:rPr>
      </w:pPr>
      <w:r w:rsidRPr="00510B4B">
        <w:rPr>
          <w:sz w:val="24"/>
        </w:rPr>
        <w:t xml:space="preserve">The TACC be </w:t>
      </w:r>
      <w:r w:rsidR="00E50D6C">
        <w:rPr>
          <w:sz w:val="24"/>
        </w:rPr>
        <w:t>increased</w:t>
      </w:r>
      <w:r w:rsidRPr="00510B4B">
        <w:rPr>
          <w:sz w:val="24"/>
        </w:rPr>
        <w:t xml:space="preserve"> from </w:t>
      </w:r>
      <w:r w:rsidR="00E50D6C">
        <w:rPr>
          <w:sz w:val="24"/>
        </w:rPr>
        <w:t>150</w:t>
      </w:r>
      <w:r w:rsidRPr="00510B4B">
        <w:rPr>
          <w:sz w:val="24"/>
        </w:rPr>
        <w:t xml:space="preserve"> tonnes to </w:t>
      </w:r>
      <w:r w:rsidR="00E50D6C">
        <w:rPr>
          <w:sz w:val="24"/>
        </w:rPr>
        <w:t>170</w:t>
      </w:r>
      <w:r w:rsidRPr="00510B4B">
        <w:rPr>
          <w:sz w:val="24"/>
        </w:rPr>
        <w:t xml:space="preserve"> tonnes</w:t>
      </w:r>
      <w:r w:rsidR="00E33D27">
        <w:rPr>
          <w:sz w:val="24"/>
        </w:rPr>
        <w:t xml:space="preserve"> (13.3% increase)</w:t>
      </w:r>
    </w:p>
    <w:p w14:paraId="3C61ECFD" w14:textId="0216D010" w:rsidR="0020712B" w:rsidRPr="00510B4B" w:rsidRDefault="0020712B" w:rsidP="0020712B">
      <w:pPr>
        <w:pStyle w:val="CommentText"/>
        <w:numPr>
          <w:ilvl w:val="0"/>
          <w:numId w:val="11"/>
        </w:numPr>
        <w:rPr>
          <w:sz w:val="24"/>
        </w:rPr>
      </w:pPr>
      <w:r w:rsidRPr="00510B4B">
        <w:rPr>
          <w:sz w:val="24"/>
        </w:rPr>
        <w:t xml:space="preserve">The customary Māori customary allowance </w:t>
      </w:r>
      <w:r w:rsidR="00E50D6C" w:rsidRPr="00510B4B">
        <w:rPr>
          <w:sz w:val="24"/>
        </w:rPr>
        <w:t xml:space="preserve">be </w:t>
      </w:r>
      <w:r w:rsidR="00E50D6C">
        <w:rPr>
          <w:sz w:val="24"/>
        </w:rPr>
        <w:t>increased</w:t>
      </w:r>
      <w:r w:rsidR="00E50D6C" w:rsidRPr="00510B4B">
        <w:rPr>
          <w:sz w:val="24"/>
        </w:rPr>
        <w:t xml:space="preserve"> from </w:t>
      </w:r>
      <w:r w:rsidR="00E50D6C">
        <w:rPr>
          <w:sz w:val="24"/>
        </w:rPr>
        <w:t>1 tonne</w:t>
      </w:r>
      <w:r w:rsidR="00E50D6C" w:rsidRPr="00510B4B">
        <w:rPr>
          <w:sz w:val="24"/>
        </w:rPr>
        <w:t xml:space="preserve"> to </w:t>
      </w:r>
      <w:r w:rsidR="00E50D6C">
        <w:rPr>
          <w:sz w:val="24"/>
        </w:rPr>
        <w:t>2</w:t>
      </w:r>
      <w:r w:rsidR="00E50D6C" w:rsidRPr="00510B4B">
        <w:rPr>
          <w:sz w:val="24"/>
        </w:rPr>
        <w:t xml:space="preserve"> tonnes</w:t>
      </w:r>
      <w:r w:rsidR="00E33D27">
        <w:rPr>
          <w:sz w:val="24"/>
        </w:rPr>
        <w:t xml:space="preserve"> (100% increase)</w:t>
      </w:r>
    </w:p>
    <w:p w14:paraId="13CD8812" w14:textId="127F65C6" w:rsidR="0020712B" w:rsidRPr="00510B4B" w:rsidRDefault="0020712B" w:rsidP="0020712B">
      <w:pPr>
        <w:pStyle w:val="CommentText"/>
        <w:numPr>
          <w:ilvl w:val="0"/>
          <w:numId w:val="11"/>
        </w:numPr>
        <w:rPr>
          <w:sz w:val="24"/>
        </w:rPr>
      </w:pPr>
      <w:r w:rsidRPr="00510B4B">
        <w:rPr>
          <w:sz w:val="24"/>
        </w:rPr>
        <w:t xml:space="preserve">The recreational </w:t>
      </w:r>
      <w:r w:rsidR="00E50D6C" w:rsidRPr="00510B4B">
        <w:rPr>
          <w:sz w:val="24"/>
        </w:rPr>
        <w:t xml:space="preserve">allowance be </w:t>
      </w:r>
      <w:r w:rsidR="00E50D6C">
        <w:rPr>
          <w:sz w:val="24"/>
        </w:rPr>
        <w:t>increased</w:t>
      </w:r>
      <w:r w:rsidR="00E50D6C" w:rsidRPr="00510B4B">
        <w:rPr>
          <w:sz w:val="24"/>
        </w:rPr>
        <w:t xml:space="preserve"> from </w:t>
      </w:r>
      <w:r w:rsidR="00E50D6C">
        <w:rPr>
          <w:sz w:val="24"/>
        </w:rPr>
        <w:t xml:space="preserve">2 </w:t>
      </w:r>
      <w:r w:rsidR="00E50D6C" w:rsidRPr="009A4B91">
        <w:rPr>
          <w:sz w:val="24"/>
        </w:rPr>
        <w:t>tonne</w:t>
      </w:r>
      <w:r w:rsidR="00F755DB" w:rsidRPr="009A4B91">
        <w:rPr>
          <w:sz w:val="24"/>
        </w:rPr>
        <w:t>s</w:t>
      </w:r>
      <w:r w:rsidR="00E50D6C" w:rsidRPr="00510B4B">
        <w:rPr>
          <w:sz w:val="24"/>
        </w:rPr>
        <w:t xml:space="preserve"> to </w:t>
      </w:r>
      <w:r w:rsidR="00E50D6C">
        <w:rPr>
          <w:sz w:val="24"/>
        </w:rPr>
        <w:t>4</w:t>
      </w:r>
      <w:r w:rsidR="00E50D6C" w:rsidRPr="00510B4B">
        <w:rPr>
          <w:sz w:val="24"/>
        </w:rPr>
        <w:t xml:space="preserve"> tonnes</w:t>
      </w:r>
      <w:r w:rsidR="00E33D27">
        <w:rPr>
          <w:sz w:val="24"/>
        </w:rPr>
        <w:t xml:space="preserve"> (100% increae)</w:t>
      </w:r>
    </w:p>
    <w:p w14:paraId="7A46847C" w14:textId="3EAA4185" w:rsidR="0020712B" w:rsidRPr="00EF7ABE" w:rsidRDefault="0020712B" w:rsidP="00E50D6C">
      <w:pPr>
        <w:pStyle w:val="CommentText"/>
        <w:numPr>
          <w:ilvl w:val="0"/>
          <w:numId w:val="11"/>
        </w:numPr>
        <w:rPr>
          <w:sz w:val="24"/>
          <w:szCs w:val="24"/>
        </w:rPr>
      </w:pPr>
      <w:r w:rsidRPr="00510B4B">
        <w:rPr>
          <w:sz w:val="24"/>
        </w:rPr>
        <w:t xml:space="preserve">The allowance for other sources of fishing-related mortality </w:t>
      </w:r>
      <w:r w:rsidR="00E50D6C">
        <w:rPr>
          <w:sz w:val="24"/>
        </w:rPr>
        <w:t>would</w:t>
      </w:r>
      <w:r w:rsidR="00E50D6C" w:rsidRPr="00510B4B">
        <w:rPr>
          <w:sz w:val="24"/>
        </w:rPr>
        <w:t xml:space="preserve"> be </w:t>
      </w:r>
      <w:r w:rsidR="00E50D6C">
        <w:rPr>
          <w:sz w:val="24"/>
        </w:rPr>
        <w:t>increased</w:t>
      </w:r>
      <w:r w:rsidR="00E50D6C" w:rsidRPr="00510B4B">
        <w:rPr>
          <w:sz w:val="24"/>
        </w:rPr>
        <w:t xml:space="preserve"> from </w:t>
      </w:r>
      <w:r w:rsidR="00E50D6C">
        <w:rPr>
          <w:sz w:val="24"/>
        </w:rPr>
        <w:t>8 tonnes</w:t>
      </w:r>
      <w:r w:rsidR="00E50D6C" w:rsidRPr="00510B4B">
        <w:rPr>
          <w:sz w:val="24"/>
        </w:rPr>
        <w:t xml:space="preserve"> to </w:t>
      </w:r>
      <w:r w:rsidR="00E50D6C">
        <w:rPr>
          <w:sz w:val="24"/>
        </w:rPr>
        <w:t>9</w:t>
      </w:r>
      <w:r w:rsidR="00E50D6C" w:rsidRPr="00510B4B">
        <w:rPr>
          <w:sz w:val="24"/>
        </w:rPr>
        <w:t xml:space="preserve"> tonnes</w:t>
      </w:r>
      <w:r w:rsidR="00E33D27">
        <w:rPr>
          <w:sz w:val="24"/>
        </w:rPr>
        <w:t xml:space="preserve"> (12.5% increase)</w:t>
      </w:r>
      <w:r w:rsidR="00E50D6C">
        <w:rPr>
          <w:sz w:val="24"/>
        </w:rPr>
        <w:t xml:space="preserve"> which is approximately 5% of the TACC.</w:t>
      </w:r>
    </w:p>
    <w:p w14:paraId="06EC116F" w14:textId="77777777" w:rsidR="00E50D6C" w:rsidRPr="00EF7ABE" w:rsidRDefault="00E50D6C" w:rsidP="00E50D6C">
      <w:pPr>
        <w:pStyle w:val="CommentText"/>
        <w:ind w:left="787"/>
        <w:rPr>
          <w:sz w:val="24"/>
          <w:szCs w:val="24"/>
        </w:rPr>
      </w:pPr>
    </w:p>
    <w:p w14:paraId="39E12807" w14:textId="43E54E47" w:rsidR="00E50D6C" w:rsidRDefault="00E50D6C" w:rsidP="00E50D6C">
      <w:pPr>
        <w:rPr>
          <w:szCs w:val="24"/>
        </w:rPr>
      </w:pPr>
      <w:r w:rsidRPr="00E50D6C">
        <w:rPr>
          <w:szCs w:val="24"/>
        </w:rPr>
        <w:t xml:space="preserve">Under Option </w:t>
      </w:r>
      <w:r w:rsidR="005B32D4" w:rsidRPr="00EF7ABE">
        <w:rPr>
          <w:szCs w:val="24"/>
        </w:rPr>
        <w:t>2</w:t>
      </w:r>
      <w:r w:rsidRPr="00E50D6C">
        <w:rPr>
          <w:szCs w:val="24"/>
        </w:rPr>
        <w:t xml:space="preserve">, the existing TAC would be </w:t>
      </w:r>
      <w:r>
        <w:rPr>
          <w:szCs w:val="24"/>
        </w:rPr>
        <w:t>increased by 24 tonnes</w:t>
      </w:r>
      <w:r w:rsidR="002E5086">
        <w:rPr>
          <w:szCs w:val="24"/>
        </w:rPr>
        <w:t xml:space="preserve"> (approx. 15%)</w:t>
      </w:r>
      <w:r w:rsidRPr="00E50D6C">
        <w:rPr>
          <w:szCs w:val="24"/>
        </w:rPr>
        <w:t>.</w:t>
      </w:r>
      <w:r w:rsidR="000B3232">
        <w:rPr>
          <w:szCs w:val="24"/>
        </w:rPr>
        <w:t xml:space="preserve"> </w:t>
      </w:r>
      <w:r w:rsidR="005B32D4" w:rsidRPr="00EF7ABE">
        <w:rPr>
          <w:szCs w:val="24"/>
        </w:rPr>
        <w:t>Increasing the</w:t>
      </w:r>
      <w:r w:rsidRPr="00EF7ABE">
        <w:rPr>
          <w:szCs w:val="24"/>
        </w:rPr>
        <w:t xml:space="preserve"> TAC</w:t>
      </w:r>
      <w:r w:rsidR="00A655F7" w:rsidRPr="00EF7ABE">
        <w:rPr>
          <w:szCs w:val="24"/>
        </w:rPr>
        <w:t xml:space="preserve"> amount</w:t>
      </w:r>
      <w:r w:rsidRPr="00E50D6C">
        <w:rPr>
          <w:szCs w:val="24"/>
        </w:rPr>
        <w:t xml:space="preserve"> is not inconsistent with the objective of maintaining the stock at or above, or moving the stock towards or above, a level that can produce the maximum sustainable yield. </w:t>
      </w:r>
      <w:r w:rsidR="000B3232">
        <w:rPr>
          <w:szCs w:val="24"/>
        </w:rPr>
        <w:t>While specific information is not available to assess the likely impact of this level of increase on stock biomass, a 24 tonne increase is considered relatively small.</w:t>
      </w:r>
    </w:p>
    <w:p w14:paraId="668F3983" w14:textId="1B587546" w:rsidR="003879B2" w:rsidRDefault="003879B2" w:rsidP="00E50D6C">
      <w:pPr>
        <w:rPr>
          <w:szCs w:val="24"/>
        </w:rPr>
      </w:pPr>
    </w:p>
    <w:p w14:paraId="32C3C48F" w14:textId="1A020D39" w:rsidR="003879B2" w:rsidRDefault="003879B2" w:rsidP="00E50D6C">
      <w:pPr>
        <w:rPr>
          <w:szCs w:val="24"/>
        </w:rPr>
      </w:pPr>
      <w:r>
        <w:rPr>
          <w:szCs w:val="24"/>
        </w:rPr>
        <w:t>If the TAC is increased it is proposed to increase the allowance for customary fishing by 1 tonne, recreational by 2 tonnes and other sources of fishing-related mortality by 1 tonne. The remaining 20 tonne increase would be allocated to the TACC.</w:t>
      </w:r>
    </w:p>
    <w:p w14:paraId="1C12D856" w14:textId="77777777" w:rsidR="003879B2" w:rsidRPr="00E50D6C" w:rsidRDefault="003879B2" w:rsidP="00E50D6C">
      <w:pPr>
        <w:rPr>
          <w:szCs w:val="24"/>
        </w:rPr>
      </w:pPr>
    </w:p>
    <w:p w14:paraId="3495C490" w14:textId="77777777" w:rsidR="003879B2" w:rsidRPr="00262A95" w:rsidRDefault="003879B2" w:rsidP="003879B2">
      <w:pPr>
        <w:autoSpaceDE w:val="0"/>
        <w:autoSpaceDN w:val="0"/>
        <w:adjustRightInd w:val="0"/>
        <w:rPr>
          <w:color w:val="000000"/>
          <w:szCs w:val="24"/>
          <w:lang w:eastAsia="en-NZ"/>
        </w:rPr>
      </w:pPr>
      <w:r w:rsidRPr="00262A95">
        <w:rPr>
          <w:color w:val="000000"/>
          <w:szCs w:val="24"/>
          <w:lang w:eastAsia="en-NZ"/>
        </w:rPr>
        <w:lastRenderedPageBreak/>
        <w:t xml:space="preserve">MPI proposes providing an allowance for other sources of fishing-related mortality (OSFRM) at 5% of the TACC. While there is no information available to quantify OSFRM, MPI consider that the current allowance is too low, given various other sources of fishing-related mortality. An OSFRM allowance of 5% of the TACC is considered appropriate given the biological characteristics of the stock and mortality caused by the trawling method. </w:t>
      </w:r>
    </w:p>
    <w:p w14:paraId="70A28B12" w14:textId="77777777" w:rsidR="003879B2" w:rsidRPr="00EF7ABE" w:rsidRDefault="003879B2" w:rsidP="003879B2">
      <w:pPr>
        <w:autoSpaceDE w:val="0"/>
        <w:autoSpaceDN w:val="0"/>
        <w:adjustRightInd w:val="0"/>
        <w:rPr>
          <w:color w:val="000000"/>
          <w:szCs w:val="24"/>
          <w:lang w:eastAsia="en-NZ"/>
        </w:rPr>
      </w:pPr>
    </w:p>
    <w:p w14:paraId="26BE2BAD" w14:textId="77777777" w:rsidR="003879B2" w:rsidRPr="00EF7ABE" w:rsidRDefault="003879B2" w:rsidP="003879B2">
      <w:pPr>
        <w:autoSpaceDE w:val="0"/>
        <w:autoSpaceDN w:val="0"/>
        <w:adjustRightInd w:val="0"/>
        <w:rPr>
          <w:color w:val="000000"/>
          <w:szCs w:val="24"/>
          <w:lang w:eastAsia="en-NZ"/>
        </w:rPr>
      </w:pPr>
      <w:r w:rsidRPr="00EF7ABE">
        <w:rPr>
          <w:szCs w:val="24"/>
        </w:rPr>
        <w:t>Doubling the recreational and customary allowance accounts for</w:t>
      </w:r>
      <w:r>
        <w:rPr>
          <w:szCs w:val="24"/>
        </w:rPr>
        <w:t xml:space="preserve"> any increases in catch in response to increased biomass. MPI also considers that the recreational allowance better aligns with</w:t>
      </w:r>
      <w:r w:rsidRPr="00EF7ABE">
        <w:rPr>
          <w:szCs w:val="24"/>
        </w:rPr>
        <w:t xml:space="preserve"> the latest information from the National Panel Survey. </w:t>
      </w:r>
      <w:r>
        <w:rPr>
          <w:szCs w:val="24"/>
        </w:rPr>
        <w:t>Whil</w:t>
      </w:r>
      <w:r w:rsidRPr="009A4B91">
        <w:rPr>
          <w:szCs w:val="24"/>
        </w:rPr>
        <w:t xml:space="preserve">e </w:t>
      </w:r>
      <w:r w:rsidRPr="009A4B91">
        <w:rPr>
          <w:color w:val="000000"/>
          <w:szCs w:val="24"/>
          <w:lang w:eastAsia="en-NZ"/>
        </w:rPr>
        <w:t xml:space="preserve">no customary authorisations for JDO 7 </w:t>
      </w:r>
      <w:r>
        <w:rPr>
          <w:color w:val="000000"/>
          <w:szCs w:val="24"/>
          <w:lang w:eastAsia="en-NZ"/>
        </w:rPr>
        <w:t>have been</w:t>
      </w:r>
      <w:r w:rsidRPr="009A4B91">
        <w:rPr>
          <w:color w:val="000000"/>
          <w:szCs w:val="24"/>
          <w:lang w:eastAsia="en-NZ"/>
        </w:rPr>
        <w:t xml:space="preserve"> reported to MPI in the last five years, </w:t>
      </w:r>
      <w:r>
        <w:rPr>
          <w:color w:val="000000"/>
          <w:szCs w:val="24"/>
          <w:lang w:eastAsia="en-NZ"/>
        </w:rPr>
        <w:t>MPI notes this information is uncertain.</w:t>
      </w:r>
      <w:r w:rsidRPr="009A4B91">
        <w:rPr>
          <w:color w:val="000000"/>
          <w:szCs w:val="24"/>
          <w:lang w:eastAsia="en-NZ"/>
        </w:rPr>
        <w:t xml:space="preserve"> An increase in the customary allowance </w:t>
      </w:r>
      <w:r>
        <w:rPr>
          <w:color w:val="000000"/>
          <w:szCs w:val="24"/>
          <w:lang w:eastAsia="en-NZ"/>
        </w:rPr>
        <w:t>allows for the exercise of customary rights</w:t>
      </w:r>
      <w:r w:rsidRPr="009A4B91">
        <w:rPr>
          <w:color w:val="000000"/>
          <w:szCs w:val="24"/>
          <w:lang w:eastAsia="en-NZ"/>
        </w:rPr>
        <w:t xml:space="preserve"> in the future.</w:t>
      </w:r>
    </w:p>
    <w:p w14:paraId="313D3C7C" w14:textId="77777777" w:rsidR="00E50D6C" w:rsidRPr="00E50D6C" w:rsidRDefault="00E50D6C" w:rsidP="005B32D4">
      <w:pPr>
        <w:rPr>
          <w:szCs w:val="24"/>
        </w:rPr>
      </w:pPr>
    </w:p>
    <w:p w14:paraId="15461C51" w14:textId="77777777" w:rsidR="00E50D6C" w:rsidRDefault="00E50D6C" w:rsidP="00E50D6C">
      <w:pPr>
        <w:pStyle w:val="PlainText"/>
        <w:rPr>
          <w:rFonts w:ascii="Times New Roman" w:hAnsi="Times New Roman"/>
          <w:i/>
          <w:sz w:val="24"/>
          <w:szCs w:val="24"/>
        </w:rPr>
      </w:pPr>
      <w:r w:rsidRPr="0011381C">
        <w:rPr>
          <w:rFonts w:ascii="Times New Roman" w:hAnsi="Times New Roman"/>
          <w:i/>
          <w:sz w:val="24"/>
          <w:szCs w:val="24"/>
        </w:rPr>
        <w:t>Impact</w:t>
      </w:r>
    </w:p>
    <w:p w14:paraId="09F7D500" w14:textId="7739A261" w:rsidR="003879B2" w:rsidRDefault="003879B2" w:rsidP="00262A95">
      <w:pPr>
        <w:pStyle w:val="CommentText"/>
        <w:rPr>
          <w:sz w:val="24"/>
          <w:szCs w:val="24"/>
        </w:rPr>
      </w:pPr>
      <w:r>
        <w:rPr>
          <w:sz w:val="24"/>
          <w:szCs w:val="24"/>
        </w:rPr>
        <w:t>The increases to allowance are intended to better allow for current fishing in JDO 7.</w:t>
      </w:r>
    </w:p>
    <w:p w14:paraId="79174B16" w14:textId="77777777" w:rsidR="003879B2" w:rsidRDefault="003879B2" w:rsidP="00262A95">
      <w:pPr>
        <w:pStyle w:val="CommentText"/>
        <w:rPr>
          <w:sz w:val="24"/>
          <w:szCs w:val="24"/>
        </w:rPr>
      </w:pPr>
    </w:p>
    <w:p w14:paraId="25F35BE3" w14:textId="3ECF6EB4" w:rsidR="00262A95" w:rsidRPr="00262A95" w:rsidRDefault="003879B2" w:rsidP="00262A95">
      <w:pPr>
        <w:pStyle w:val="CommentText"/>
        <w:rPr>
          <w:sz w:val="24"/>
          <w:szCs w:val="24"/>
        </w:rPr>
      </w:pPr>
      <w:r>
        <w:rPr>
          <w:sz w:val="24"/>
          <w:szCs w:val="24"/>
        </w:rPr>
        <w:t xml:space="preserve">The commercial sector is the most constrained by the current settings. </w:t>
      </w:r>
      <w:r w:rsidR="005B32D4" w:rsidRPr="00EF7ABE">
        <w:rPr>
          <w:sz w:val="24"/>
          <w:szCs w:val="24"/>
        </w:rPr>
        <w:t>Increasing the TACC will</w:t>
      </w:r>
      <w:r w:rsidR="003D7128">
        <w:rPr>
          <w:sz w:val="24"/>
          <w:szCs w:val="24"/>
        </w:rPr>
        <w:t xml:space="preserve"> allow </w:t>
      </w:r>
      <w:r w:rsidR="0082165B">
        <w:rPr>
          <w:sz w:val="24"/>
          <w:szCs w:val="24"/>
        </w:rPr>
        <w:t>commercial fishers to take advan</w:t>
      </w:r>
      <w:r>
        <w:rPr>
          <w:sz w:val="24"/>
          <w:szCs w:val="24"/>
        </w:rPr>
        <w:t>tage of increased abundance of J</w:t>
      </w:r>
      <w:r w:rsidR="003322D1">
        <w:rPr>
          <w:sz w:val="24"/>
          <w:szCs w:val="24"/>
        </w:rPr>
        <w:t>ohn dory</w:t>
      </w:r>
      <w:r w:rsidR="005B32D4" w:rsidRPr="00EF7ABE">
        <w:rPr>
          <w:sz w:val="24"/>
          <w:szCs w:val="24"/>
        </w:rPr>
        <w:t xml:space="preserve">. </w:t>
      </w:r>
      <w:r w:rsidR="00262A95" w:rsidRPr="00262A95">
        <w:rPr>
          <w:color w:val="000000"/>
          <w:sz w:val="24"/>
          <w:szCs w:val="24"/>
          <w:lang w:eastAsia="en-NZ"/>
        </w:rPr>
        <w:t>Based on the 201</w:t>
      </w:r>
      <w:r w:rsidR="00262A95" w:rsidRPr="00EF7ABE">
        <w:rPr>
          <w:color w:val="000000"/>
          <w:sz w:val="24"/>
          <w:szCs w:val="24"/>
          <w:lang w:eastAsia="en-NZ"/>
        </w:rPr>
        <w:t>5/2016</w:t>
      </w:r>
      <w:r w:rsidR="00262A95" w:rsidRPr="00262A95">
        <w:rPr>
          <w:color w:val="000000"/>
          <w:sz w:val="24"/>
          <w:szCs w:val="24"/>
          <w:lang w:eastAsia="en-NZ"/>
        </w:rPr>
        <w:t xml:space="preserve"> port price of $</w:t>
      </w:r>
      <w:r w:rsidR="00262A95" w:rsidRPr="00EF7ABE">
        <w:rPr>
          <w:color w:val="000000"/>
          <w:sz w:val="24"/>
          <w:szCs w:val="24"/>
          <w:lang w:eastAsia="en-NZ"/>
        </w:rPr>
        <w:t>6</w:t>
      </w:r>
      <w:r w:rsidR="00262A95" w:rsidRPr="00262A95">
        <w:rPr>
          <w:color w:val="000000"/>
          <w:sz w:val="24"/>
          <w:szCs w:val="24"/>
          <w:lang w:eastAsia="en-NZ"/>
        </w:rPr>
        <w:t>.</w:t>
      </w:r>
      <w:r w:rsidR="00262A95" w:rsidRPr="00EF7ABE">
        <w:rPr>
          <w:color w:val="000000"/>
          <w:sz w:val="24"/>
          <w:szCs w:val="24"/>
          <w:lang w:eastAsia="en-NZ"/>
        </w:rPr>
        <w:t>22</w:t>
      </w:r>
      <w:r w:rsidR="00262A95" w:rsidRPr="00262A95">
        <w:rPr>
          <w:color w:val="000000"/>
          <w:sz w:val="24"/>
          <w:szCs w:val="24"/>
          <w:lang w:eastAsia="en-NZ"/>
        </w:rPr>
        <w:t xml:space="preserve"> per kilogram, an additional commercial catch of </w:t>
      </w:r>
      <w:r w:rsidR="00262A95" w:rsidRPr="00EF7ABE">
        <w:rPr>
          <w:color w:val="000000"/>
          <w:sz w:val="24"/>
          <w:szCs w:val="24"/>
          <w:lang w:eastAsia="en-NZ"/>
        </w:rPr>
        <w:t>20</w:t>
      </w:r>
      <w:r w:rsidR="00262A95" w:rsidRPr="00262A95">
        <w:rPr>
          <w:color w:val="000000"/>
          <w:sz w:val="24"/>
          <w:szCs w:val="24"/>
          <w:lang w:eastAsia="en-NZ"/>
        </w:rPr>
        <w:t xml:space="preserve"> tonnes would be worth approximately $</w:t>
      </w:r>
      <w:r w:rsidR="003322D1">
        <w:rPr>
          <w:color w:val="000000"/>
          <w:sz w:val="24"/>
          <w:szCs w:val="24"/>
          <w:lang w:eastAsia="en-NZ"/>
        </w:rPr>
        <w:t>124,</w:t>
      </w:r>
      <w:r w:rsidR="00262A95" w:rsidRPr="00EF7ABE">
        <w:rPr>
          <w:color w:val="000000"/>
          <w:sz w:val="24"/>
          <w:szCs w:val="24"/>
          <w:lang w:eastAsia="en-NZ"/>
        </w:rPr>
        <w:t>000</w:t>
      </w:r>
      <w:r w:rsidR="00262A95" w:rsidRPr="00262A95">
        <w:rPr>
          <w:color w:val="000000"/>
          <w:sz w:val="24"/>
          <w:szCs w:val="24"/>
          <w:lang w:eastAsia="en-NZ"/>
        </w:rPr>
        <w:t xml:space="preserve"> annually. </w:t>
      </w:r>
    </w:p>
    <w:p w14:paraId="0418D22F" w14:textId="77777777" w:rsidR="00262A95" w:rsidRPr="00262A95" w:rsidRDefault="00262A95" w:rsidP="00262A95">
      <w:pPr>
        <w:autoSpaceDE w:val="0"/>
        <w:autoSpaceDN w:val="0"/>
        <w:adjustRightInd w:val="0"/>
        <w:rPr>
          <w:color w:val="000000"/>
          <w:szCs w:val="24"/>
          <w:lang w:eastAsia="en-NZ"/>
        </w:rPr>
      </w:pPr>
    </w:p>
    <w:p w14:paraId="474409D3" w14:textId="1DC68996" w:rsidR="00262A95" w:rsidRPr="00262A95" w:rsidRDefault="00262A95" w:rsidP="00262A95">
      <w:pPr>
        <w:autoSpaceDE w:val="0"/>
        <w:autoSpaceDN w:val="0"/>
        <w:adjustRightInd w:val="0"/>
        <w:rPr>
          <w:color w:val="000000"/>
          <w:szCs w:val="24"/>
          <w:lang w:eastAsia="en-NZ"/>
        </w:rPr>
      </w:pPr>
      <w:r w:rsidRPr="00262A95">
        <w:rPr>
          <w:color w:val="000000"/>
          <w:szCs w:val="24"/>
          <w:lang w:eastAsia="en-NZ"/>
        </w:rPr>
        <w:t xml:space="preserve">A </w:t>
      </w:r>
      <w:r w:rsidRPr="00EF7ABE">
        <w:rPr>
          <w:color w:val="000000"/>
          <w:szCs w:val="24"/>
          <w:lang w:eastAsia="en-NZ"/>
        </w:rPr>
        <w:t>20 tonne</w:t>
      </w:r>
      <w:r w:rsidRPr="00262A95">
        <w:rPr>
          <w:color w:val="000000"/>
          <w:szCs w:val="24"/>
          <w:lang w:eastAsia="en-NZ"/>
        </w:rPr>
        <w:t xml:space="preserve"> </w:t>
      </w:r>
      <w:r w:rsidR="00EF7ABE" w:rsidRPr="00EF7ABE">
        <w:rPr>
          <w:color w:val="000000"/>
          <w:szCs w:val="24"/>
          <w:lang w:eastAsia="en-NZ"/>
        </w:rPr>
        <w:t xml:space="preserve">(13.3%) </w:t>
      </w:r>
      <w:r w:rsidRPr="00262A95">
        <w:rPr>
          <w:color w:val="000000"/>
          <w:szCs w:val="24"/>
          <w:lang w:eastAsia="en-NZ"/>
        </w:rPr>
        <w:t xml:space="preserve">increase in the TACC is likely to be a modest response to the </w:t>
      </w:r>
      <w:r w:rsidR="005D7D88">
        <w:rPr>
          <w:color w:val="000000"/>
          <w:szCs w:val="24"/>
          <w:lang w:eastAsia="en-NZ"/>
        </w:rPr>
        <w:t>increased</w:t>
      </w:r>
      <w:r w:rsidRPr="00262A95">
        <w:rPr>
          <w:color w:val="000000"/>
          <w:szCs w:val="24"/>
          <w:lang w:eastAsia="en-NZ"/>
        </w:rPr>
        <w:t xml:space="preserve"> JDO 7 biomass. With current monitoring through the WCSI trawl survey, it will be possible for MPI to respond to changes in stock biomass </w:t>
      </w:r>
      <w:r w:rsidR="00CA4728">
        <w:rPr>
          <w:color w:val="000000"/>
          <w:szCs w:val="24"/>
          <w:lang w:eastAsia="en-NZ"/>
        </w:rPr>
        <w:t xml:space="preserve">(increases and decreases) </w:t>
      </w:r>
      <w:r w:rsidRPr="00262A95">
        <w:rPr>
          <w:color w:val="000000"/>
          <w:szCs w:val="24"/>
          <w:lang w:eastAsia="en-NZ"/>
        </w:rPr>
        <w:t xml:space="preserve">in a timely manner in future. </w:t>
      </w:r>
    </w:p>
    <w:p w14:paraId="1839B8B3" w14:textId="77777777" w:rsidR="00262A95" w:rsidRPr="00262A95" w:rsidRDefault="00262A95" w:rsidP="00262A95">
      <w:pPr>
        <w:autoSpaceDE w:val="0"/>
        <w:autoSpaceDN w:val="0"/>
        <w:adjustRightInd w:val="0"/>
        <w:rPr>
          <w:color w:val="000000"/>
          <w:szCs w:val="24"/>
          <w:lang w:eastAsia="en-NZ"/>
        </w:rPr>
      </w:pPr>
    </w:p>
    <w:p w14:paraId="1073366C" w14:textId="48036E72" w:rsidR="00A5387B" w:rsidRPr="00276673" w:rsidRDefault="00B85ABC" w:rsidP="00B506EC">
      <w:pPr>
        <w:pStyle w:val="Heading2"/>
      </w:pPr>
      <w:bookmarkStart w:id="223" w:name="_Toc452468708"/>
      <w:r>
        <w:t>6.3</w:t>
      </w:r>
      <w:r>
        <w:tab/>
      </w:r>
      <w:r w:rsidR="00A5387B">
        <w:t>Option 3</w:t>
      </w:r>
      <w:bookmarkEnd w:id="223"/>
    </w:p>
    <w:p w14:paraId="2EFB8DE6" w14:textId="22DF5E7F" w:rsidR="00A5387B" w:rsidRPr="00023BA9" w:rsidRDefault="00A5387B" w:rsidP="00A5387B">
      <w:pPr>
        <w:pStyle w:val="PlainText"/>
        <w:rPr>
          <w:rFonts w:ascii="Times New Roman" w:hAnsi="Times New Roman"/>
          <w:sz w:val="24"/>
          <w:szCs w:val="24"/>
        </w:rPr>
      </w:pPr>
      <w:r w:rsidRPr="00023BA9">
        <w:rPr>
          <w:rFonts w:ascii="Times New Roman" w:hAnsi="Times New Roman"/>
          <w:sz w:val="24"/>
          <w:szCs w:val="24"/>
        </w:rPr>
        <w:t xml:space="preserve">Option </w:t>
      </w:r>
      <w:r>
        <w:rPr>
          <w:rFonts w:ascii="Times New Roman" w:hAnsi="Times New Roman"/>
          <w:sz w:val="24"/>
          <w:szCs w:val="24"/>
        </w:rPr>
        <w:t>3</w:t>
      </w:r>
      <w:r w:rsidRPr="00023BA9">
        <w:rPr>
          <w:rFonts w:ascii="Times New Roman" w:hAnsi="Times New Roman"/>
          <w:sz w:val="24"/>
          <w:szCs w:val="24"/>
        </w:rPr>
        <w:t xml:space="preserve"> proposes:</w:t>
      </w:r>
    </w:p>
    <w:p w14:paraId="2A31C2FC" w14:textId="245CD36F" w:rsidR="00E50D6C" w:rsidRPr="00510B4B" w:rsidRDefault="00E50D6C" w:rsidP="00E50D6C">
      <w:pPr>
        <w:pStyle w:val="CommentText"/>
        <w:numPr>
          <w:ilvl w:val="0"/>
          <w:numId w:val="11"/>
        </w:numPr>
        <w:rPr>
          <w:sz w:val="24"/>
        </w:rPr>
      </w:pPr>
      <w:r>
        <w:rPr>
          <w:sz w:val="24"/>
        </w:rPr>
        <w:t>The TAC be increased from 161</w:t>
      </w:r>
      <w:r w:rsidRPr="00510B4B">
        <w:rPr>
          <w:sz w:val="24"/>
        </w:rPr>
        <w:t xml:space="preserve"> tonnes to </w:t>
      </w:r>
      <w:r>
        <w:rPr>
          <w:sz w:val="24"/>
        </w:rPr>
        <w:t>206</w:t>
      </w:r>
      <w:r w:rsidRPr="00510B4B">
        <w:rPr>
          <w:sz w:val="24"/>
        </w:rPr>
        <w:t xml:space="preserve"> tonnes </w:t>
      </w:r>
      <w:r w:rsidR="00E33D27">
        <w:rPr>
          <w:sz w:val="24"/>
        </w:rPr>
        <w:t xml:space="preserve">(28.0% increase) </w:t>
      </w:r>
    </w:p>
    <w:p w14:paraId="5211F43E" w14:textId="72411E9B" w:rsidR="00E50D6C" w:rsidRPr="00510B4B" w:rsidRDefault="00E50D6C" w:rsidP="00E50D6C">
      <w:pPr>
        <w:pStyle w:val="CommentText"/>
        <w:numPr>
          <w:ilvl w:val="0"/>
          <w:numId w:val="11"/>
        </w:numPr>
        <w:rPr>
          <w:sz w:val="24"/>
        </w:rPr>
      </w:pPr>
      <w:r w:rsidRPr="00510B4B">
        <w:rPr>
          <w:sz w:val="24"/>
        </w:rPr>
        <w:t xml:space="preserve">The TACC be </w:t>
      </w:r>
      <w:r>
        <w:rPr>
          <w:sz w:val="24"/>
        </w:rPr>
        <w:t>increased</w:t>
      </w:r>
      <w:r w:rsidRPr="00510B4B">
        <w:rPr>
          <w:sz w:val="24"/>
        </w:rPr>
        <w:t xml:space="preserve"> from </w:t>
      </w:r>
      <w:r>
        <w:rPr>
          <w:sz w:val="24"/>
        </w:rPr>
        <w:t>150</w:t>
      </w:r>
      <w:r w:rsidRPr="00510B4B">
        <w:rPr>
          <w:sz w:val="24"/>
        </w:rPr>
        <w:t xml:space="preserve"> tonnes to </w:t>
      </w:r>
      <w:r>
        <w:rPr>
          <w:sz w:val="24"/>
        </w:rPr>
        <w:t>190</w:t>
      </w:r>
      <w:r w:rsidRPr="00510B4B">
        <w:rPr>
          <w:sz w:val="24"/>
        </w:rPr>
        <w:t xml:space="preserve"> tonnes</w:t>
      </w:r>
      <w:r w:rsidR="00E33D27">
        <w:rPr>
          <w:sz w:val="24"/>
        </w:rPr>
        <w:t xml:space="preserve"> (26.7% increase)</w:t>
      </w:r>
    </w:p>
    <w:p w14:paraId="15D3DF4B" w14:textId="7BE2F453" w:rsidR="00E50D6C" w:rsidRPr="00510B4B" w:rsidRDefault="00E50D6C" w:rsidP="00E50D6C">
      <w:pPr>
        <w:pStyle w:val="CommentText"/>
        <w:numPr>
          <w:ilvl w:val="0"/>
          <w:numId w:val="11"/>
        </w:numPr>
        <w:rPr>
          <w:sz w:val="24"/>
        </w:rPr>
      </w:pPr>
      <w:r w:rsidRPr="00510B4B">
        <w:rPr>
          <w:sz w:val="24"/>
        </w:rPr>
        <w:t xml:space="preserve">The customary Māori customary allowance be </w:t>
      </w:r>
      <w:r>
        <w:rPr>
          <w:sz w:val="24"/>
        </w:rPr>
        <w:t>increased</w:t>
      </w:r>
      <w:r w:rsidRPr="00510B4B">
        <w:rPr>
          <w:sz w:val="24"/>
        </w:rPr>
        <w:t xml:space="preserve"> from </w:t>
      </w:r>
      <w:r>
        <w:rPr>
          <w:sz w:val="24"/>
        </w:rPr>
        <w:t>1 tonne</w:t>
      </w:r>
      <w:r w:rsidRPr="00510B4B">
        <w:rPr>
          <w:sz w:val="24"/>
        </w:rPr>
        <w:t xml:space="preserve"> to </w:t>
      </w:r>
      <w:r>
        <w:rPr>
          <w:sz w:val="24"/>
        </w:rPr>
        <w:t>2</w:t>
      </w:r>
      <w:r w:rsidRPr="00510B4B">
        <w:rPr>
          <w:sz w:val="24"/>
        </w:rPr>
        <w:t xml:space="preserve"> tonnes</w:t>
      </w:r>
      <w:r w:rsidR="00E33D27">
        <w:rPr>
          <w:sz w:val="24"/>
        </w:rPr>
        <w:t xml:space="preserve"> (100% increase)</w:t>
      </w:r>
    </w:p>
    <w:p w14:paraId="7C2A01E1" w14:textId="6EF63805" w:rsidR="00E50D6C" w:rsidRPr="00510B4B" w:rsidRDefault="00E50D6C" w:rsidP="00E50D6C">
      <w:pPr>
        <w:pStyle w:val="CommentText"/>
        <w:numPr>
          <w:ilvl w:val="0"/>
          <w:numId w:val="11"/>
        </w:numPr>
        <w:rPr>
          <w:sz w:val="24"/>
        </w:rPr>
      </w:pPr>
      <w:r w:rsidRPr="00510B4B">
        <w:rPr>
          <w:sz w:val="24"/>
        </w:rPr>
        <w:t xml:space="preserve">The recreational allowance be </w:t>
      </w:r>
      <w:r>
        <w:rPr>
          <w:sz w:val="24"/>
        </w:rPr>
        <w:t>increased</w:t>
      </w:r>
      <w:r w:rsidRPr="00510B4B">
        <w:rPr>
          <w:sz w:val="24"/>
        </w:rPr>
        <w:t xml:space="preserve"> from </w:t>
      </w:r>
      <w:r>
        <w:rPr>
          <w:sz w:val="24"/>
        </w:rPr>
        <w:t xml:space="preserve">2 </w:t>
      </w:r>
      <w:r w:rsidRPr="009A4B91">
        <w:rPr>
          <w:sz w:val="24"/>
        </w:rPr>
        <w:t>tonne</w:t>
      </w:r>
      <w:r w:rsidR="00F755DB" w:rsidRPr="009A4B91">
        <w:rPr>
          <w:sz w:val="24"/>
        </w:rPr>
        <w:t>s</w:t>
      </w:r>
      <w:r w:rsidRPr="00510B4B">
        <w:rPr>
          <w:sz w:val="24"/>
        </w:rPr>
        <w:t xml:space="preserve"> to </w:t>
      </w:r>
      <w:r>
        <w:rPr>
          <w:sz w:val="24"/>
        </w:rPr>
        <w:t>4</w:t>
      </w:r>
      <w:r w:rsidRPr="00510B4B">
        <w:rPr>
          <w:sz w:val="24"/>
        </w:rPr>
        <w:t xml:space="preserve"> tonnes</w:t>
      </w:r>
      <w:r w:rsidR="00E33D27">
        <w:rPr>
          <w:sz w:val="24"/>
        </w:rPr>
        <w:t xml:space="preserve"> (100% increase)</w:t>
      </w:r>
    </w:p>
    <w:p w14:paraId="788242A3" w14:textId="5E516DC3" w:rsidR="00E50D6C" w:rsidRPr="00E50D6C" w:rsidRDefault="00E50D6C" w:rsidP="00E50D6C">
      <w:pPr>
        <w:pStyle w:val="CommentText"/>
        <w:numPr>
          <w:ilvl w:val="0"/>
          <w:numId w:val="11"/>
        </w:numPr>
        <w:rPr>
          <w:szCs w:val="24"/>
        </w:rPr>
      </w:pPr>
      <w:r w:rsidRPr="00510B4B">
        <w:rPr>
          <w:sz w:val="24"/>
        </w:rPr>
        <w:t xml:space="preserve">The allowance for other sources of fishing-related mortality </w:t>
      </w:r>
      <w:r>
        <w:rPr>
          <w:sz w:val="24"/>
        </w:rPr>
        <w:t>would</w:t>
      </w:r>
      <w:r w:rsidRPr="00510B4B">
        <w:rPr>
          <w:sz w:val="24"/>
        </w:rPr>
        <w:t xml:space="preserve"> be </w:t>
      </w:r>
      <w:r>
        <w:rPr>
          <w:sz w:val="24"/>
        </w:rPr>
        <w:t>increased</w:t>
      </w:r>
      <w:r w:rsidRPr="00510B4B">
        <w:rPr>
          <w:sz w:val="24"/>
        </w:rPr>
        <w:t xml:space="preserve"> from </w:t>
      </w:r>
      <w:r>
        <w:rPr>
          <w:sz w:val="24"/>
        </w:rPr>
        <w:t>8 tonnes</w:t>
      </w:r>
      <w:r w:rsidRPr="00510B4B">
        <w:rPr>
          <w:sz w:val="24"/>
        </w:rPr>
        <w:t xml:space="preserve"> to </w:t>
      </w:r>
      <w:r w:rsidR="005C59F3">
        <w:rPr>
          <w:sz w:val="24"/>
        </w:rPr>
        <w:t>10</w:t>
      </w:r>
      <w:r w:rsidRPr="00510B4B">
        <w:rPr>
          <w:sz w:val="24"/>
        </w:rPr>
        <w:t xml:space="preserve"> tonnes</w:t>
      </w:r>
      <w:r w:rsidR="00E33D27">
        <w:rPr>
          <w:sz w:val="24"/>
        </w:rPr>
        <w:t xml:space="preserve"> (25% increase)</w:t>
      </w:r>
      <w:r>
        <w:rPr>
          <w:sz w:val="24"/>
        </w:rPr>
        <w:t xml:space="preserve"> which is approximately 5% of the TACC.</w:t>
      </w:r>
    </w:p>
    <w:p w14:paraId="22068555" w14:textId="640F2C8A" w:rsidR="008819AF" w:rsidRPr="00EF7ABE" w:rsidRDefault="008819AF" w:rsidP="008819AF">
      <w:pPr>
        <w:pStyle w:val="CommentText"/>
        <w:rPr>
          <w:sz w:val="24"/>
          <w:szCs w:val="24"/>
        </w:rPr>
      </w:pPr>
    </w:p>
    <w:p w14:paraId="2079D48E" w14:textId="20ADC4FD" w:rsidR="008819AF" w:rsidRPr="00EF7ABE" w:rsidRDefault="008819AF" w:rsidP="008819AF">
      <w:pPr>
        <w:rPr>
          <w:szCs w:val="24"/>
        </w:rPr>
      </w:pPr>
      <w:r w:rsidRPr="00EF7ABE">
        <w:rPr>
          <w:szCs w:val="24"/>
        </w:rPr>
        <w:t xml:space="preserve">Under Option </w:t>
      </w:r>
      <w:r w:rsidR="00262A95" w:rsidRPr="00EF7ABE">
        <w:rPr>
          <w:szCs w:val="24"/>
        </w:rPr>
        <w:t>3</w:t>
      </w:r>
      <w:r w:rsidRPr="00EF7ABE">
        <w:rPr>
          <w:szCs w:val="24"/>
        </w:rPr>
        <w:t xml:space="preserve">, the existing TAC would be increased by 44 </w:t>
      </w:r>
      <w:r w:rsidR="003322D1" w:rsidRPr="00EF7ABE">
        <w:rPr>
          <w:szCs w:val="24"/>
        </w:rPr>
        <w:t>tonnes</w:t>
      </w:r>
      <w:r w:rsidR="003322D1">
        <w:rPr>
          <w:szCs w:val="24"/>
        </w:rPr>
        <w:t xml:space="preserve">. </w:t>
      </w:r>
      <w:r w:rsidRPr="00EF7ABE">
        <w:rPr>
          <w:szCs w:val="24"/>
        </w:rPr>
        <w:t xml:space="preserve">Increasing the TAC is not inconsistent with the objective of maintaining the stock at or above, or moving the stock towards or above, a level that can produce the maximum sustainable yield. </w:t>
      </w:r>
      <w:r w:rsidR="000B3232">
        <w:rPr>
          <w:szCs w:val="24"/>
        </w:rPr>
        <w:t>While specific information is not available to assess the likely impact of this level of increase on stock biomass, a 45 tonne increase</w:t>
      </w:r>
      <w:r w:rsidR="003879B2">
        <w:rPr>
          <w:szCs w:val="24"/>
        </w:rPr>
        <w:t xml:space="preserve"> (28%)</w:t>
      </w:r>
      <w:r w:rsidR="002E5086">
        <w:rPr>
          <w:szCs w:val="24"/>
        </w:rPr>
        <w:t xml:space="preserve"> coupled with ongoing monitoring is considered to be a viable approach to ensuring sustainability of this fishery</w:t>
      </w:r>
      <w:r w:rsidR="000B3232">
        <w:rPr>
          <w:szCs w:val="24"/>
        </w:rPr>
        <w:t>.</w:t>
      </w:r>
    </w:p>
    <w:p w14:paraId="7CDC0427" w14:textId="77777777" w:rsidR="008819AF" w:rsidRPr="00EF7ABE" w:rsidRDefault="008819AF" w:rsidP="008819AF">
      <w:pPr>
        <w:rPr>
          <w:szCs w:val="24"/>
        </w:rPr>
      </w:pPr>
    </w:p>
    <w:p w14:paraId="1F9851B1" w14:textId="77777777" w:rsidR="008819AF" w:rsidRPr="00EF7ABE" w:rsidRDefault="008819AF" w:rsidP="008819AF">
      <w:pPr>
        <w:pStyle w:val="PlainText"/>
        <w:rPr>
          <w:rFonts w:ascii="Times New Roman" w:hAnsi="Times New Roman"/>
          <w:i/>
          <w:sz w:val="24"/>
          <w:szCs w:val="24"/>
        </w:rPr>
      </w:pPr>
      <w:r w:rsidRPr="00EF7ABE">
        <w:rPr>
          <w:rFonts w:ascii="Times New Roman" w:hAnsi="Times New Roman"/>
          <w:i/>
          <w:sz w:val="24"/>
          <w:szCs w:val="24"/>
        </w:rPr>
        <w:t>Impact</w:t>
      </w:r>
    </w:p>
    <w:p w14:paraId="4555DE09" w14:textId="1B6F796F" w:rsidR="00262A95" w:rsidRPr="00262A95" w:rsidRDefault="00CC3DD5" w:rsidP="00262A95">
      <w:pPr>
        <w:pStyle w:val="CommentText"/>
        <w:rPr>
          <w:sz w:val="24"/>
          <w:szCs w:val="24"/>
        </w:rPr>
      </w:pPr>
      <w:r w:rsidRPr="00262A95">
        <w:rPr>
          <w:color w:val="000000"/>
          <w:sz w:val="24"/>
          <w:szCs w:val="24"/>
          <w:lang w:eastAsia="en-NZ"/>
        </w:rPr>
        <w:t xml:space="preserve">A </w:t>
      </w:r>
      <w:r w:rsidRPr="00EF7ABE">
        <w:rPr>
          <w:color w:val="000000"/>
          <w:sz w:val="24"/>
          <w:szCs w:val="24"/>
          <w:lang w:eastAsia="en-NZ"/>
        </w:rPr>
        <w:t>40 tonne</w:t>
      </w:r>
      <w:r w:rsidRPr="00262A95">
        <w:rPr>
          <w:color w:val="000000"/>
          <w:sz w:val="24"/>
          <w:szCs w:val="24"/>
          <w:lang w:eastAsia="en-NZ"/>
        </w:rPr>
        <w:t xml:space="preserve"> </w:t>
      </w:r>
      <w:r w:rsidRPr="00EF7ABE">
        <w:rPr>
          <w:color w:val="000000"/>
          <w:sz w:val="24"/>
          <w:szCs w:val="24"/>
          <w:lang w:eastAsia="en-NZ"/>
        </w:rPr>
        <w:t>(26.7%)</w:t>
      </w:r>
      <w:r w:rsidRPr="00262A95">
        <w:rPr>
          <w:color w:val="000000"/>
          <w:sz w:val="24"/>
          <w:szCs w:val="24"/>
          <w:lang w:eastAsia="en-NZ"/>
        </w:rPr>
        <w:t xml:space="preserve"> increase</w:t>
      </w:r>
      <w:r w:rsidRPr="00EF7ABE">
        <w:rPr>
          <w:color w:val="000000"/>
          <w:sz w:val="24"/>
          <w:szCs w:val="24"/>
          <w:lang w:eastAsia="en-NZ"/>
        </w:rPr>
        <w:t xml:space="preserve"> </w:t>
      </w:r>
      <w:r w:rsidRPr="00262A95">
        <w:rPr>
          <w:color w:val="000000"/>
          <w:sz w:val="24"/>
          <w:szCs w:val="24"/>
          <w:lang w:eastAsia="en-NZ"/>
        </w:rPr>
        <w:t>in the TACC</w:t>
      </w:r>
      <w:r w:rsidR="00262A95" w:rsidRPr="00EF7ABE">
        <w:rPr>
          <w:sz w:val="24"/>
          <w:szCs w:val="24"/>
        </w:rPr>
        <w:t xml:space="preserve"> will </w:t>
      </w:r>
      <w:r w:rsidR="004E2DB8">
        <w:rPr>
          <w:sz w:val="24"/>
          <w:szCs w:val="24"/>
        </w:rPr>
        <w:t xml:space="preserve">better provide for increased John dory within the commercial mixed fishery and </w:t>
      </w:r>
      <w:r w:rsidR="003879B2">
        <w:rPr>
          <w:sz w:val="24"/>
          <w:szCs w:val="24"/>
        </w:rPr>
        <w:t xml:space="preserve">provide </w:t>
      </w:r>
      <w:r w:rsidR="00262A95" w:rsidRPr="00EF7ABE">
        <w:rPr>
          <w:sz w:val="24"/>
          <w:szCs w:val="24"/>
        </w:rPr>
        <w:t xml:space="preserve">an opportunity to increase utilisation during a period of strong recruitment and elevated biomass. </w:t>
      </w:r>
      <w:r w:rsidR="00262A95" w:rsidRPr="00262A95">
        <w:rPr>
          <w:color w:val="000000"/>
          <w:sz w:val="24"/>
          <w:szCs w:val="24"/>
          <w:lang w:eastAsia="en-NZ"/>
        </w:rPr>
        <w:t>Based on the 201</w:t>
      </w:r>
      <w:r w:rsidR="00262A95" w:rsidRPr="00EF7ABE">
        <w:rPr>
          <w:color w:val="000000"/>
          <w:sz w:val="24"/>
          <w:szCs w:val="24"/>
          <w:lang w:eastAsia="en-NZ"/>
        </w:rPr>
        <w:t>5/2016</w:t>
      </w:r>
      <w:r w:rsidR="00262A95" w:rsidRPr="00262A95">
        <w:rPr>
          <w:color w:val="000000"/>
          <w:sz w:val="24"/>
          <w:szCs w:val="24"/>
          <w:lang w:eastAsia="en-NZ"/>
        </w:rPr>
        <w:t xml:space="preserve"> port price of $</w:t>
      </w:r>
      <w:r w:rsidR="00262A95" w:rsidRPr="00EF7ABE">
        <w:rPr>
          <w:color w:val="000000"/>
          <w:sz w:val="24"/>
          <w:szCs w:val="24"/>
          <w:lang w:eastAsia="en-NZ"/>
        </w:rPr>
        <w:t>6</w:t>
      </w:r>
      <w:r w:rsidR="00262A95" w:rsidRPr="00262A95">
        <w:rPr>
          <w:color w:val="000000"/>
          <w:sz w:val="24"/>
          <w:szCs w:val="24"/>
          <w:lang w:eastAsia="en-NZ"/>
        </w:rPr>
        <w:t>.</w:t>
      </w:r>
      <w:r w:rsidR="00262A95" w:rsidRPr="00EF7ABE">
        <w:rPr>
          <w:color w:val="000000"/>
          <w:sz w:val="24"/>
          <w:szCs w:val="24"/>
          <w:lang w:eastAsia="en-NZ"/>
        </w:rPr>
        <w:t>22</w:t>
      </w:r>
      <w:r w:rsidR="00262A95" w:rsidRPr="00262A95">
        <w:rPr>
          <w:color w:val="000000"/>
          <w:sz w:val="24"/>
          <w:szCs w:val="24"/>
          <w:lang w:eastAsia="en-NZ"/>
        </w:rPr>
        <w:t xml:space="preserve"> per kilogram, an additional commercial catch of </w:t>
      </w:r>
      <w:r w:rsidR="00262A95" w:rsidRPr="00EF7ABE">
        <w:rPr>
          <w:color w:val="000000"/>
          <w:sz w:val="24"/>
          <w:szCs w:val="24"/>
          <w:lang w:eastAsia="en-NZ"/>
        </w:rPr>
        <w:t>40</w:t>
      </w:r>
      <w:r w:rsidR="00262A95" w:rsidRPr="00262A95">
        <w:rPr>
          <w:color w:val="000000"/>
          <w:sz w:val="24"/>
          <w:szCs w:val="24"/>
          <w:lang w:eastAsia="en-NZ"/>
        </w:rPr>
        <w:t xml:space="preserve"> tonnes would be worth approximately $</w:t>
      </w:r>
      <w:r w:rsidR="003322D1">
        <w:rPr>
          <w:color w:val="000000"/>
          <w:sz w:val="24"/>
          <w:szCs w:val="24"/>
          <w:lang w:eastAsia="en-NZ"/>
        </w:rPr>
        <w:t>249,</w:t>
      </w:r>
      <w:r w:rsidR="00EF7ABE" w:rsidRPr="00EF7ABE">
        <w:rPr>
          <w:color w:val="000000"/>
          <w:sz w:val="24"/>
          <w:szCs w:val="24"/>
          <w:lang w:eastAsia="en-NZ"/>
        </w:rPr>
        <w:t>000</w:t>
      </w:r>
      <w:r w:rsidR="00262A95" w:rsidRPr="00EF7ABE">
        <w:rPr>
          <w:color w:val="000000"/>
          <w:sz w:val="24"/>
          <w:szCs w:val="24"/>
          <w:lang w:eastAsia="en-NZ"/>
        </w:rPr>
        <w:t xml:space="preserve"> </w:t>
      </w:r>
      <w:r w:rsidR="00262A95" w:rsidRPr="00262A95">
        <w:rPr>
          <w:color w:val="000000"/>
          <w:sz w:val="24"/>
          <w:szCs w:val="24"/>
          <w:lang w:eastAsia="en-NZ"/>
        </w:rPr>
        <w:t xml:space="preserve">annually. </w:t>
      </w:r>
    </w:p>
    <w:p w14:paraId="0A33CB8D" w14:textId="77777777" w:rsidR="00262A95" w:rsidRPr="00262A95" w:rsidRDefault="00262A95" w:rsidP="00262A95">
      <w:pPr>
        <w:autoSpaceDE w:val="0"/>
        <w:autoSpaceDN w:val="0"/>
        <w:adjustRightInd w:val="0"/>
        <w:rPr>
          <w:color w:val="000000"/>
          <w:szCs w:val="24"/>
          <w:lang w:eastAsia="en-NZ"/>
        </w:rPr>
      </w:pPr>
    </w:p>
    <w:p w14:paraId="49B4E10A" w14:textId="60D887CF" w:rsidR="00EF7ABE" w:rsidRPr="00EF7ABE" w:rsidRDefault="00EF7ABE" w:rsidP="00EF7ABE">
      <w:pPr>
        <w:autoSpaceDE w:val="0"/>
        <w:autoSpaceDN w:val="0"/>
        <w:adjustRightInd w:val="0"/>
        <w:rPr>
          <w:color w:val="000000"/>
          <w:szCs w:val="24"/>
          <w:lang w:eastAsia="en-NZ"/>
        </w:rPr>
      </w:pPr>
      <w:r w:rsidRPr="00EF7ABE">
        <w:rPr>
          <w:color w:val="000000"/>
          <w:szCs w:val="24"/>
          <w:lang w:eastAsia="en-NZ"/>
        </w:rPr>
        <w:lastRenderedPageBreak/>
        <w:t xml:space="preserve">It is expected that the current biomass of JDO 7 will be able to </w:t>
      </w:r>
      <w:r w:rsidR="009D7AD9" w:rsidRPr="009A4B91">
        <w:rPr>
          <w:color w:val="000000"/>
          <w:szCs w:val="24"/>
          <w:lang w:eastAsia="en-NZ"/>
        </w:rPr>
        <w:t>sustain</w:t>
      </w:r>
      <w:r w:rsidRPr="00EF7ABE">
        <w:rPr>
          <w:color w:val="000000"/>
          <w:szCs w:val="24"/>
          <w:lang w:eastAsia="en-NZ"/>
        </w:rPr>
        <w:t xml:space="preserve"> a catch </w:t>
      </w:r>
      <w:r w:rsidR="00F80CB0">
        <w:rPr>
          <w:color w:val="000000"/>
          <w:szCs w:val="24"/>
          <w:lang w:eastAsia="en-NZ"/>
        </w:rPr>
        <w:t xml:space="preserve">40 tonnes </w:t>
      </w:r>
      <w:r w:rsidRPr="00EF7ABE">
        <w:rPr>
          <w:color w:val="000000"/>
          <w:szCs w:val="24"/>
          <w:lang w:eastAsia="en-NZ"/>
        </w:rPr>
        <w:t>higher than the current TACC in the short-term while the biomass is high. However, it is also expected that biomass will decline through natural fluctuations overtime; hence, a 1</w:t>
      </w:r>
      <w:r w:rsidR="00F80CB0">
        <w:rPr>
          <w:color w:val="000000"/>
          <w:szCs w:val="24"/>
          <w:lang w:eastAsia="en-NZ"/>
        </w:rPr>
        <w:t>90</w:t>
      </w:r>
      <w:r w:rsidRPr="00EF7ABE">
        <w:rPr>
          <w:color w:val="000000"/>
          <w:szCs w:val="24"/>
          <w:lang w:eastAsia="en-NZ"/>
        </w:rPr>
        <w:t xml:space="preserve"> tonne TACC may not be appropriate in the long-term. MPI re</w:t>
      </w:r>
      <w:r w:rsidR="00F80CB0">
        <w:rPr>
          <w:color w:val="000000"/>
          <w:szCs w:val="24"/>
          <w:lang w:eastAsia="en-NZ"/>
        </w:rPr>
        <w:t xml:space="preserve">commends that under this option </w:t>
      </w:r>
      <w:r w:rsidRPr="00EF7ABE">
        <w:rPr>
          <w:color w:val="000000"/>
          <w:szCs w:val="24"/>
          <w:lang w:eastAsia="en-NZ"/>
        </w:rPr>
        <w:t xml:space="preserve">ongoing biennial monitoring through the WCSI trawl survey is essential. The TAC will need to be reviewed again if there are any significant changes in abundance. </w:t>
      </w:r>
    </w:p>
    <w:p w14:paraId="3B2A126D" w14:textId="77777777" w:rsidR="00EF7ABE" w:rsidRPr="00EF7ABE" w:rsidRDefault="00EF7ABE" w:rsidP="00EF7ABE">
      <w:pPr>
        <w:autoSpaceDE w:val="0"/>
        <w:autoSpaceDN w:val="0"/>
        <w:adjustRightInd w:val="0"/>
        <w:rPr>
          <w:color w:val="000000"/>
          <w:szCs w:val="24"/>
          <w:lang w:eastAsia="en-NZ"/>
        </w:rPr>
      </w:pPr>
    </w:p>
    <w:p w14:paraId="73D4C702" w14:textId="44E395AE" w:rsidR="00F80CB0" w:rsidRPr="00EF7ABE" w:rsidRDefault="00F80CB0" w:rsidP="00F80CB0">
      <w:pPr>
        <w:autoSpaceDE w:val="0"/>
        <w:autoSpaceDN w:val="0"/>
        <w:adjustRightInd w:val="0"/>
        <w:rPr>
          <w:color w:val="000000"/>
          <w:szCs w:val="24"/>
          <w:lang w:eastAsia="en-NZ"/>
        </w:rPr>
      </w:pPr>
      <w:r w:rsidRPr="00EF7ABE">
        <w:rPr>
          <w:color w:val="000000"/>
          <w:szCs w:val="24"/>
          <w:lang w:eastAsia="en-NZ"/>
        </w:rPr>
        <w:t xml:space="preserve">The proposed settings for the other sources of fishing-related mortality, recreational and customary allowances under this option are consistent with the rationale provided for Option 2. </w:t>
      </w:r>
    </w:p>
    <w:p w14:paraId="30779027" w14:textId="77777777" w:rsidR="00A5387B" w:rsidRPr="00EF7ABE" w:rsidRDefault="00A5387B" w:rsidP="00EF7ABE">
      <w:pPr>
        <w:autoSpaceDE w:val="0"/>
        <w:autoSpaceDN w:val="0"/>
        <w:adjustRightInd w:val="0"/>
        <w:rPr>
          <w:color w:val="000000"/>
          <w:szCs w:val="24"/>
          <w:lang w:eastAsia="en-NZ"/>
        </w:rPr>
      </w:pPr>
    </w:p>
    <w:p w14:paraId="01969CB8" w14:textId="77777777" w:rsidR="0020712B" w:rsidRDefault="0020712B" w:rsidP="00B506EC">
      <w:pPr>
        <w:pStyle w:val="Heading1"/>
      </w:pPr>
      <w:bookmarkStart w:id="224" w:name="_Toc449513632"/>
      <w:bookmarkStart w:id="225" w:name="_Toc449629289"/>
      <w:bookmarkStart w:id="226" w:name="_Toc449702177"/>
      <w:bookmarkStart w:id="227" w:name="_Toc449704939"/>
      <w:bookmarkStart w:id="228" w:name="_Toc449706000"/>
      <w:bookmarkStart w:id="229" w:name="_Toc449706283"/>
      <w:bookmarkStart w:id="230" w:name="_Toc449707402"/>
      <w:bookmarkStart w:id="231" w:name="_Toc450045296"/>
      <w:bookmarkStart w:id="232" w:name="_Toc450049918"/>
      <w:bookmarkStart w:id="233" w:name="_Toc450051937"/>
      <w:bookmarkStart w:id="234" w:name="_Toc450127186"/>
      <w:bookmarkStart w:id="235" w:name="_Toc450140181"/>
      <w:bookmarkStart w:id="236" w:name="_Toc450140392"/>
      <w:bookmarkStart w:id="237" w:name="_Toc450141881"/>
      <w:bookmarkStart w:id="238" w:name="_Toc450143485"/>
      <w:bookmarkStart w:id="239" w:name="_Toc450309643"/>
      <w:bookmarkStart w:id="240" w:name="_Toc450317690"/>
      <w:bookmarkStart w:id="241" w:name="_Toc450573451"/>
      <w:bookmarkStart w:id="242" w:name="_Toc450578605"/>
      <w:bookmarkStart w:id="243" w:name="_Toc450744811"/>
      <w:bookmarkStart w:id="244" w:name="_Toc450746198"/>
      <w:bookmarkStart w:id="245" w:name="_Toc451349218"/>
      <w:bookmarkStart w:id="246" w:name="_Toc451429083"/>
      <w:bookmarkStart w:id="247" w:name="_Toc451442438"/>
      <w:bookmarkStart w:id="248" w:name="_Toc451763896"/>
      <w:bookmarkStart w:id="249" w:name="_Toc452468709"/>
      <w:r>
        <w:t>Other Matters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0A06E74F" w14:textId="11A2D07E" w:rsidR="0020712B" w:rsidRDefault="00B85ABC" w:rsidP="00B506EC">
      <w:pPr>
        <w:pStyle w:val="Heading2"/>
      </w:pPr>
      <w:bookmarkStart w:id="250" w:name="_Toc452468710"/>
      <w:r>
        <w:t>7.1</w:t>
      </w:r>
      <w:r>
        <w:tab/>
      </w:r>
      <w:r w:rsidR="0020712B">
        <w:t>Deemed values</w:t>
      </w:r>
      <w:bookmarkEnd w:id="250"/>
    </w:p>
    <w:p w14:paraId="45E47879" w14:textId="11CDD886" w:rsidR="0020712B" w:rsidRDefault="0020712B" w:rsidP="0020712B">
      <w:r>
        <w:t xml:space="preserve">Deemed values are an economic tool that incentivises commercial fishers not to catch in excess of their individual annual catch entitlements. </w:t>
      </w:r>
      <w:r w:rsidR="00746688">
        <w:t xml:space="preserve">The </w:t>
      </w:r>
      <w:r>
        <w:t xml:space="preserve">deemed value rates for </w:t>
      </w:r>
      <w:r w:rsidR="00CC3DD5">
        <w:t>JDO 7</w:t>
      </w:r>
      <w:r>
        <w:t xml:space="preserve"> </w:t>
      </w:r>
      <w:r w:rsidR="00746688">
        <w:t xml:space="preserve">were considered as part of </w:t>
      </w:r>
      <w:r>
        <w:t xml:space="preserve"> the accompanying consultation document “Review of Deemed Value Rates for Selected Stocks”</w:t>
      </w:r>
      <w:r w:rsidR="00746688">
        <w:t xml:space="preserve"> and no changes are proposed</w:t>
      </w:r>
      <w:r>
        <w:t>.</w:t>
      </w:r>
    </w:p>
    <w:p w14:paraId="6F5F8BCB" w14:textId="77777777" w:rsidR="00B85ABC" w:rsidRDefault="00B85ABC" w:rsidP="0020712B"/>
    <w:p w14:paraId="68EE96D4" w14:textId="6CA775D0" w:rsidR="0020712B" w:rsidRDefault="00B85ABC" w:rsidP="00B506EC">
      <w:pPr>
        <w:pStyle w:val="Heading2"/>
      </w:pPr>
      <w:bookmarkStart w:id="251" w:name="_Toc452468711"/>
      <w:r>
        <w:t>7.2</w:t>
      </w:r>
      <w:r>
        <w:tab/>
      </w:r>
      <w:r w:rsidR="0020712B">
        <w:t>Recreational controls</w:t>
      </w:r>
      <w:bookmarkEnd w:id="251"/>
    </w:p>
    <w:p w14:paraId="241D3582" w14:textId="77777777" w:rsidR="0020712B" w:rsidRDefault="0020712B" w:rsidP="0020712B">
      <w:r>
        <w:t>There is no information to suggest a change to recreational controls would be needed and no changes to the recreational daily bag limit are proposed.</w:t>
      </w:r>
    </w:p>
    <w:p w14:paraId="1AB02BFA" w14:textId="77777777" w:rsidR="00B85ABC" w:rsidRDefault="00B85ABC" w:rsidP="0020712B"/>
    <w:p w14:paraId="0F9A84AF" w14:textId="77777777" w:rsidR="0020712B" w:rsidRDefault="0020712B" w:rsidP="00B506EC">
      <w:pPr>
        <w:pStyle w:val="Heading1"/>
      </w:pPr>
      <w:bookmarkStart w:id="252" w:name="_Toc449513633"/>
      <w:bookmarkStart w:id="253" w:name="_Toc449629290"/>
      <w:bookmarkStart w:id="254" w:name="_Toc449702178"/>
      <w:bookmarkStart w:id="255" w:name="_Toc449704940"/>
      <w:bookmarkStart w:id="256" w:name="_Toc449706001"/>
      <w:bookmarkStart w:id="257" w:name="_Toc449706284"/>
      <w:bookmarkStart w:id="258" w:name="_Toc449707403"/>
      <w:bookmarkStart w:id="259" w:name="_Toc450045297"/>
      <w:bookmarkStart w:id="260" w:name="_Toc450049919"/>
      <w:bookmarkStart w:id="261" w:name="_Toc450051938"/>
      <w:bookmarkStart w:id="262" w:name="_Toc450127187"/>
      <w:bookmarkStart w:id="263" w:name="_Toc450140182"/>
      <w:bookmarkStart w:id="264" w:name="_Toc450140393"/>
      <w:bookmarkStart w:id="265" w:name="_Toc450141882"/>
      <w:bookmarkStart w:id="266" w:name="_Toc450143486"/>
      <w:bookmarkStart w:id="267" w:name="_Toc450309644"/>
      <w:bookmarkStart w:id="268" w:name="_Toc450317691"/>
      <w:bookmarkStart w:id="269" w:name="_Toc450573452"/>
      <w:bookmarkStart w:id="270" w:name="_Toc450578606"/>
      <w:bookmarkStart w:id="271" w:name="_Toc450744812"/>
      <w:bookmarkStart w:id="272" w:name="_Toc450746199"/>
      <w:bookmarkStart w:id="273" w:name="_Toc451349219"/>
      <w:bookmarkStart w:id="274" w:name="_Toc451429084"/>
      <w:bookmarkStart w:id="275" w:name="_Toc451442439"/>
      <w:bookmarkStart w:id="276" w:name="_Toc451763897"/>
      <w:bookmarkStart w:id="277" w:name="_Toc452468712"/>
      <w:r>
        <w:t>Conclusion</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D719DAB" w14:textId="77777777" w:rsidR="00CC3DD5" w:rsidRPr="00CC3DD5" w:rsidRDefault="00CC3DD5" w:rsidP="00CC3DD5">
      <w:pPr>
        <w:autoSpaceDE w:val="0"/>
        <w:autoSpaceDN w:val="0"/>
        <w:adjustRightInd w:val="0"/>
        <w:rPr>
          <w:color w:val="000000"/>
          <w:szCs w:val="24"/>
          <w:lang w:eastAsia="en-NZ"/>
        </w:rPr>
      </w:pPr>
    </w:p>
    <w:p w14:paraId="4ABA73AD" w14:textId="44A8B303" w:rsidR="00CC3DD5" w:rsidRPr="00CC3DD5" w:rsidRDefault="00CC3DD5" w:rsidP="00CC3DD5">
      <w:pPr>
        <w:autoSpaceDE w:val="0"/>
        <w:autoSpaceDN w:val="0"/>
        <w:adjustRightInd w:val="0"/>
        <w:rPr>
          <w:color w:val="000000"/>
          <w:szCs w:val="24"/>
          <w:lang w:eastAsia="en-NZ"/>
        </w:rPr>
      </w:pPr>
      <w:r w:rsidRPr="00CC3DD5">
        <w:rPr>
          <w:color w:val="000000"/>
          <w:szCs w:val="24"/>
          <w:lang w:eastAsia="en-NZ"/>
        </w:rPr>
        <w:t>Available information on the status of JDO 7 at this time suggests that the stock is experiencing a period of elevated biomass</w:t>
      </w:r>
      <w:r w:rsidR="004012E7">
        <w:t xml:space="preserve"> and has been assessed as being Likely (&gt;60%) above the target</w:t>
      </w:r>
      <w:r w:rsidR="00390A4E" w:rsidRPr="009A4B91">
        <w:t>.</w:t>
      </w:r>
      <w:r w:rsidRPr="00CC3DD5">
        <w:rPr>
          <w:color w:val="000000"/>
          <w:szCs w:val="24"/>
          <w:lang w:eastAsia="en-NZ"/>
        </w:rPr>
        <w:t xml:space="preserve"> The biological characteristics of this stock show that John dory are relatively fast growing and that stock biomass is highly variable and fluctuates in response to strong or weak year classes. </w:t>
      </w:r>
    </w:p>
    <w:p w14:paraId="6DF4836B" w14:textId="77777777" w:rsidR="00CC3DD5" w:rsidRPr="00CC3DD5" w:rsidRDefault="00CC3DD5" w:rsidP="00CC3DD5">
      <w:pPr>
        <w:autoSpaceDE w:val="0"/>
        <w:autoSpaceDN w:val="0"/>
        <w:adjustRightInd w:val="0"/>
        <w:rPr>
          <w:color w:val="000000"/>
          <w:szCs w:val="24"/>
          <w:lang w:eastAsia="en-NZ"/>
        </w:rPr>
      </w:pPr>
    </w:p>
    <w:p w14:paraId="58629C53" w14:textId="0731E0B2" w:rsidR="00CC3DD5" w:rsidRPr="00CC3DD5" w:rsidRDefault="00CC3DD5" w:rsidP="00CC3DD5">
      <w:pPr>
        <w:autoSpaceDE w:val="0"/>
        <w:autoSpaceDN w:val="0"/>
        <w:adjustRightInd w:val="0"/>
        <w:rPr>
          <w:color w:val="000000"/>
          <w:szCs w:val="24"/>
          <w:lang w:eastAsia="en-NZ"/>
        </w:rPr>
      </w:pPr>
      <w:r w:rsidRPr="00CC3DD5">
        <w:rPr>
          <w:color w:val="000000"/>
          <w:szCs w:val="24"/>
          <w:lang w:eastAsia="en-NZ"/>
        </w:rPr>
        <w:t xml:space="preserve">Increasing the TAC and TACC during periods of abundance </w:t>
      </w:r>
      <w:r w:rsidR="004E2DB8">
        <w:rPr>
          <w:color w:val="000000"/>
          <w:szCs w:val="24"/>
          <w:lang w:eastAsia="en-NZ"/>
        </w:rPr>
        <w:t xml:space="preserve">better provides for increased abundance of John dory within mixed fisheries and </w:t>
      </w:r>
      <w:r w:rsidRPr="00CC3DD5">
        <w:rPr>
          <w:color w:val="000000"/>
          <w:szCs w:val="24"/>
          <w:lang w:eastAsia="en-NZ"/>
        </w:rPr>
        <w:t xml:space="preserve">creates opportunities for the fishing industry to increase the economic benefits that can be obtained from the fishery. </w:t>
      </w:r>
    </w:p>
    <w:p w14:paraId="5A14111D" w14:textId="77777777" w:rsidR="00CC3DD5" w:rsidRPr="00CC3DD5" w:rsidRDefault="00CC3DD5" w:rsidP="00CC3DD5">
      <w:pPr>
        <w:autoSpaceDE w:val="0"/>
        <w:autoSpaceDN w:val="0"/>
        <w:adjustRightInd w:val="0"/>
        <w:rPr>
          <w:color w:val="000000"/>
          <w:szCs w:val="24"/>
          <w:lang w:eastAsia="en-NZ"/>
        </w:rPr>
      </w:pPr>
    </w:p>
    <w:p w14:paraId="45EAD79F" w14:textId="20F8439B" w:rsidR="004E2DB8" w:rsidRDefault="0020712B" w:rsidP="005C59F3">
      <w:pPr>
        <w:rPr>
          <w:szCs w:val="24"/>
        </w:rPr>
      </w:pPr>
      <w:r w:rsidRPr="00CC3DD5">
        <w:rPr>
          <w:szCs w:val="24"/>
        </w:rPr>
        <w:t>Option 1 proposes no changes to current manageme</w:t>
      </w:r>
      <w:r w:rsidR="005C59F3">
        <w:rPr>
          <w:szCs w:val="24"/>
        </w:rPr>
        <w:t xml:space="preserve">nt settings. Option 2 proposes </w:t>
      </w:r>
      <w:r w:rsidR="005C59F3" w:rsidRPr="00EF7ABE">
        <w:rPr>
          <w:szCs w:val="24"/>
        </w:rPr>
        <w:t xml:space="preserve">the existing TAC </w:t>
      </w:r>
      <w:r w:rsidR="005C59F3">
        <w:rPr>
          <w:szCs w:val="24"/>
        </w:rPr>
        <w:t>is</w:t>
      </w:r>
      <w:r w:rsidR="005C59F3" w:rsidRPr="00EF7ABE">
        <w:rPr>
          <w:szCs w:val="24"/>
        </w:rPr>
        <w:t xml:space="preserve"> increased by 24 tonnes.</w:t>
      </w:r>
      <w:r w:rsidR="005C59F3">
        <w:rPr>
          <w:szCs w:val="24"/>
        </w:rPr>
        <w:t xml:space="preserve"> This is comprised of a TACC increase of 20 tonnes, a recreational allowance increase of 2 tonnes, and a 1 tonne increase for both the customary allowance and </w:t>
      </w:r>
      <w:r w:rsidR="005C59F3" w:rsidRPr="00510B4B">
        <w:t>other sources of fishing-related mortality</w:t>
      </w:r>
      <w:r w:rsidR="005C59F3">
        <w:t>.</w:t>
      </w:r>
      <w:r w:rsidR="005C59F3">
        <w:rPr>
          <w:szCs w:val="24"/>
        </w:rPr>
        <w:t xml:space="preserve"> </w:t>
      </w:r>
    </w:p>
    <w:p w14:paraId="181A4F6E" w14:textId="77777777" w:rsidR="004E2DB8" w:rsidRDefault="004E2DB8" w:rsidP="005C59F3">
      <w:pPr>
        <w:rPr>
          <w:szCs w:val="24"/>
        </w:rPr>
      </w:pPr>
    </w:p>
    <w:p w14:paraId="3B7EBDDC" w14:textId="6F464A40" w:rsidR="005C59F3" w:rsidRPr="00EF7ABE" w:rsidRDefault="005C59F3" w:rsidP="005C59F3">
      <w:pPr>
        <w:rPr>
          <w:szCs w:val="24"/>
        </w:rPr>
      </w:pPr>
      <w:r>
        <w:rPr>
          <w:szCs w:val="24"/>
        </w:rPr>
        <w:t xml:space="preserve">Option 3 proposes </w:t>
      </w:r>
      <w:r w:rsidRPr="00EF7ABE">
        <w:rPr>
          <w:szCs w:val="24"/>
        </w:rPr>
        <w:t xml:space="preserve">the existing TAC </w:t>
      </w:r>
      <w:r>
        <w:rPr>
          <w:szCs w:val="24"/>
        </w:rPr>
        <w:t>is</w:t>
      </w:r>
      <w:r w:rsidRPr="00EF7ABE">
        <w:rPr>
          <w:szCs w:val="24"/>
        </w:rPr>
        <w:t xml:space="preserve"> increased by </w:t>
      </w:r>
      <w:r>
        <w:rPr>
          <w:szCs w:val="24"/>
        </w:rPr>
        <w:t>4</w:t>
      </w:r>
      <w:r w:rsidRPr="00EF7ABE">
        <w:rPr>
          <w:szCs w:val="24"/>
        </w:rPr>
        <w:t xml:space="preserve">4 tonnes. </w:t>
      </w:r>
      <w:r>
        <w:rPr>
          <w:szCs w:val="24"/>
        </w:rPr>
        <w:t xml:space="preserve">This is comprised of a TACC increase of 40 tonnes, a recreational allowance and </w:t>
      </w:r>
      <w:r w:rsidRPr="00510B4B">
        <w:t>other sources of fishing-related mortality</w:t>
      </w:r>
      <w:r>
        <w:rPr>
          <w:szCs w:val="24"/>
        </w:rPr>
        <w:t xml:space="preserve"> increase of 2 tonnes, and a 1 tonne increase for the customary allowance.</w:t>
      </w:r>
    </w:p>
    <w:p w14:paraId="1323481C" w14:textId="77777777" w:rsidR="005C59F3" w:rsidRDefault="005C59F3" w:rsidP="005C59F3">
      <w:pPr>
        <w:rPr>
          <w:szCs w:val="24"/>
        </w:rPr>
      </w:pPr>
    </w:p>
    <w:p w14:paraId="5EA9E083" w14:textId="76BA5A45" w:rsidR="005C59F3" w:rsidRPr="00EF7ABE" w:rsidRDefault="005C59F3" w:rsidP="005C59F3">
      <w:pPr>
        <w:rPr>
          <w:szCs w:val="24"/>
        </w:rPr>
      </w:pPr>
      <w:r w:rsidRPr="00EF7ABE">
        <w:rPr>
          <w:szCs w:val="24"/>
        </w:rPr>
        <w:t xml:space="preserve">Increasing the TAC by </w:t>
      </w:r>
      <w:r>
        <w:rPr>
          <w:szCs w:val="24"/>
        </w:rPr>
        <w:t>the</w:t>
      </w:r>
      <w:r w:rsidRPr="00EF7ABE">
        <w:rPr>
          <w:szCs w:val="24"/>
        </w:rPr>
        <w:t xml:space="preserve"> amount</w:t>
      </w:r>
      <w:r>
        <w:rPr>
          <w:szCs w:val="24"/>
        </w:rPr>
        <w:t xml:space="preserve">s proposed in Option 2 </w:t>
      </w:r>
      <w:r w:rsidR="004E2DB8">
        <w:rPr>
          <w:szCs w:val="24"/>
        </w:rPr>
        <w:t xml:space="preserve">or </w:t>
      </w:r>
      <w:r>
        <w:rPr>
          <w:szCs w:val="24"/>
        </w:rPr>
        <w:t xml:space="preserve">3 </w:t>
      </w:r>
      <w:r w:rsidR="004E2DB8">
        <w:rPr>
          <w:szCs w:val="24"/>
        </w:rPr>
        <w:t>is</w:t>
      </w:r>
      <w:r w:rsidR="004E2DB8" w:rsidRPr="00EF7ABE">
        <w:rPr>
          <w:szCs w:val="24"/>
        </w:rPr>
        <w:t xml:space="preserve"> </w:t>
      </w:r>
      <w:r w:rsidRPr="00EF7ABE">
        <w:rPr>
          <w:szCs w:val="24"/>
        </w:rPr>
        <w:t xml:space="preserve">not </w:t>
      </w:r>
      <w:r w:rsidR="004E2DB8">
        <w:rPr>
          <w:szCs w:val="24"/>
        </w:rPr>
        <w:t xml:space="preserve">considered to be </w:t>
      </w:r>
      <w:r w:rsidRPr="00EF7ABE">
        <w:rPr>
          <w:szCs w:val="24"/>
        </w:rPr>
        <w:t xml:space="preserve">inconsistent with the objective of maintaining the stock at or above, or moving the stock towards or above, a level that can produce the maximum sustainable yield. </w:t>
      </w:r>
    </w:p>
    <w:p w14:paraId="70C67BF8" w14:textId="77777777" w:rsidR="0020712B" w:rsidRDefault="0020712B" w:rsidP="0020712B"/>
    <w:p w14:paraId="098EBC74" w14:textId="16E85EA5" w:rsidR="0020712B" w:rsidRDefault="0020712B" w:rsidP="0020712B">
      <w:r>
        <w:lastRenderedPageBreak/>
        <w:t xml:space="preserve">MPI is seeking information and views from tangata whenua and stakeholders to support the development of final advice to the Minister on management settings for </w:t>
      </w:r>
      <w:r w:rsidR="00493554" w:rsidRPr="009A4B91">
        <w:t>JDO 7</w:t>
      </w:r>
      <w:r>
        <w:t xml:space="preserve"> for the fishing year commencing 1 October 2016.</w:t>
      </w:r>
    </w:p>
    <w:p w14:paraId="43E05C39" w14:textId="77777777" w:rsidR="0020712B" w:rsidRDefault="0020712B" w:rsidP="0020712B"/>
    <w:p w14:paraId="09C6CCC1" w14:textId="03C0F857" w:rsidR="0020712B" w:rsidRDefault="0020712B" w:rsidP="007E50D3">
      <w:r>
        <w:t>It is important to note that the Minister has broad discretion in exercising his powers of decision-making. He will make his own independent assessment of the information presented to him before making a final decision on varying a TAC, allowances and TACC.</w:t>
      </w:r>
      <w:bookmarkEnd w:id="45"/>
      <w:bookmarkEnd w:id="46"/>
      <w:bookmarkEnd w:id="47"/>
    </w:p>
    <w:sectPr w:rsidR="0020712B" w:rsidSect="004A41D8">
      <w:footerReference w:type="even" r:id="rId24"/>
      <w:footerReference w:type="default" r:id="rId25"/>
      <w:pgSz w:w="11906" w:h="16838"/>
      <w:pgMar w:top="1134"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F651C" w14:textId="77777777" w:rsidR="00B85ABC" w:rsidRDefault="00B85ABC">
      <w:r>
        <w:separator/>
      </w:r>
    </w:p>
  </w:endnote>
  <w:endnote w:type="continuationSeparator" w:id="0">
    <w:p w14:paraId="061A5B9A" w14:textId="77777777" w:rsidR="00B85ABC" w:rsidRDefault="00B85ABC">
      <w:r>
        <w:continuationSeparator/>
      </w:r>
    </w:p>
  </w:endnote>
  <w:endnote w:type="continuationNotice" w:id="1">
    <w:p w14:paraId="6E4F9ED5" w14:textId="77777777" w:rsidR="00B85ABC" w:rsidRDefault="00B85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8" w14:textId="77777777" w:rsidR="00B85ABC" w:rsidRDefault="00B85ABC">
    <w:pPr>
      <w:pStyle w:val="Footer"/>
    </w:pPr>
    <w:r>
      <w:rPr>
        <w:noProof/>
        <w:lang w:eastAsia="en-NZ"/>
      </w:rPr>
      <w:drawing>
        <wp:anchor distT="0" distB="0" distL="114300" distR="114300" simplePos="0" relativeHeight="251658244" behindDoc="0" locked="0" layoutInCell="1" allowOverlap="1" wp14:anchorId="721B2604" wp14:editId="721B2605">
          <wp:simplePos x="0" y="0"/>
          <wp:positionH relativeFrom="column">
            <wp:posOffset>1565275</wp:posOffset>
          </wp:positionH>
          <wp:positionV relativeFrom="paragraph">
            <wp:posOffset>70485</wp:posOffset>
          </wp:positionV>
          <wp:extent cx="2343785" cy="284480"/>
          <wp:effectExtent l="0" t="0" r="0" b="1270"/>
          <wp:wrapNone/>
          <wp:docPr id="5" name="Picture 5" descr="growing-and-protecting-new-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wing-and-protecting-new-zea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7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58243" behindDoc="0" locked="0" layoutInCell="1" allowOverlap="1" wp14:anchorId="721B2606" wp14:editId="721B2607">
          <wp:simplePos x="0" y="0"/>
          <wp:positionH relativeFrom="column">
            <wp:posOffset>-1274445</wp:posOffset>
          </wp:positionH>
          <wp:positionV relativeFrom="paragraph">
            <wp:posOffset>131445</wp:posOffset>
          </wp:positionV>
          <wp:extent cx="1656080" cy="168910"/>
          <wp:effectExtent l="0" t="0" r="1270" b="2540"/>
          <wp:wrapNone/>
          <wp:docPr id="6" name="Picture 6" descr="new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zealand govern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168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A" w14:textId="77777777" w:rsidR="00B85ABC" w:rsidRDefault="00B85A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21B25FB" w14:textId="77777777" w:rsidR="00B85ABC" w:rsidRDefault="00B85AB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C" w14:textId="77777777" w:rsidR="00B85ABC" w:rsidRPr="00231D6D" w:rsidRDefault="00B85ABC">
    <w:pPr>
      <w:pStyle w:val="Footer"/>
      <w:pBdr>
        <w:top w:val="single" w:sz="4" w:space="1" w:color="auto"/>
      </w:pBdr>
      <w:tabs>
        <w:tab w:val="clear" w:pos="8640"/>
      </w:tabs>
      <w:jc w:val="center"/>
    </w:pPr>
    <w:r w:rsidRPr="00231D6D">
      <w:rPr>
        <w:rStyle w:val="PageNumber"/>
      </w:rPr>
      <w:fldChar w:fldCharType="begin"/>
    </w:r>
    <w:r w:rsidRPr="00231D6D">
      <w:rPr>
        <w:rStyle w:val="PageNumber"/>
      </w:rPr>
      <w:instrText xml:space="preserve"> PAGE </w:instrText>
    </w:r>
    <w:r w:rsidRPr="00231D6D">
      <w:rPr>
        <w:rStyle w:val="PageNumber"/>
      </w:rPr>
      <w:fldChar w:fldCharType="separate"/>
    </w:r>
    <w:r w:rsidR="00D65980">
      <w:rPr>
        <w:rStyle w:val="PageNumber"/>
        <w:noProof/>
      </w:rPr>
      <w:t>i</w:t>
    </w:r>
    <w:r w:rsidRPr="00231D6D">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D" w14:textId="77777777" w:rsidR="00B85ABC" w:rsidRDefault="00B85A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32270" w14:textId="766D2FD9" w:rsidR="00B85ABC" w:rsidRPr="00231D6D" w:rsidRDefault="00B85ABC">
    <w:pPr>
      <w:pStyle w:val="Footer"/>
      <w:pBdr>
        <w:top w:val="single" w:sz="4" w:space="1" w:color="auto"/>
      </w:pBdr>
      <w:tabs>
        <w:tab w:val="clear" w:pos="8640"/>
      </w:tabs>
      <w:jc w:val="center"/>
    </w:pPr>
    <w:r>
      <w:rPr>
        <w:rStyle w:val="PageNumber"/>
      </w:rPr>
      <w:t>i</w:t>
    </w:r>
    <w:r w:rsidRPr="00231D6D">
      <w:rPr>
        <w:rStyle w:val="PageNumber"/>
      </w:rPr>
      <w:fldChar w:fldCharType="begin"/>
    </w:r>
    <w:r w:rsidRPr="00231D6D">
      <w:rPr>
        <w:rStyle w:val="PageNumber"/>
      </w:rPr>
      <w:instrText xml:space="preserve"> PAGE </w:instrText>
    </w:r>
    <w:r w:rsidRPr="00231D6D">
      <w:rPr>
        <w:rStyle w:val="PageNumber"/>
      </w:rPr>
      <w:fldChar w:fldCharType="separate"/>
    </w:r>
    <w:r w:rsidR="00D65980">
      <w:rPr>
        <w:rStyle w:val="PageNumber"/>
        <w:noProof/>
      </w:rPr>
      <w:t>i</w:t>
    </w:r>
    <w:r w:rsidRPr="00231D6D">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E" w14:textId="0D24DB4D" w:rsidR="00B85ABC" w:rsidRPr="0063707E" w:rsidRDefault="00B85ABC">
    <w:pPr>
      <w:pStyle w:val="Footer"/>
      <w:pBdr>
        <w:top w:val="single" w:sz="4" w:space="1" w:color="auto"/>
      </w:pBdr>
      <w:tabs>
        <w:tab w:val="clear" w:pos="4320"/>
        <w:tab w:val="clear" w:pos="8640"/>
        <w:tab w:val="right" w:pos="9072"/>
      </w:tabs>
    </w:pPr>
    <w:r w:rsidRPr="0063707E">
      <w:rPr>
        <w:rStyle w:val="PageNumber"/>
      </w:rPr>
      <w:fldChar w:fldCharType="begin"/>
    </w:r>
    <w:r w:rsidRPr="0063707E">
      <w:rPr>
        <w:rStyle w:val="PageNumber"/>
      </w:rPr>
      <w:instrText xml:space="preserve"> PAGE </w:instrText>
    </w:r>
    <w:r w:rsidRPr="0063707E">
      <w:rPr>
        <w:rStyle w:val="PageNumber"/>
      </w:rPr>
      <w:fldChar w:fldCharType="separate"/>
    </w:r>
    <w:r w:rsidR="00D65980">
      <w:rPr>
        <w:rStyle w:val="PageNumber"/>
        <w:noProof/>
      </w:rPr>
      <w:t>12</w:t>
    </w:r>
    <w:r w:rsidRPr="0063707E">
      <w:rPr>
        <w:rStyle w:val="PageNumber"/>
      </w:rPr>
      <w:fldChar w:fldCharType="end"/>
    </w:r>
    <w:r w:rsidRPr="0063707E">
      <w:rPr>
        <w:rStyle w:val="PageNumber"/>
      </w:rPr>
      <w:t xml:space="preserve"> </w:t>
    </w:r>
    <w:r w:rsidRPr="0063707E">
      <w:sym w:font="Symbol" w:char="F0B7"/>
    </w:r>
    <w:r>
      <w:t xml:space="preserve"> Review of Management Controls for JDO 7</w:t>
    </w:r>
    <w:r w:rsidRPr="0063707E">
      <w:rPr>
        <w:rStyle w:val="PageNumber"/>
      </w:rPr>
      <w:tab/>
    </w:r>
    <w:r>
      <w:t>Ministry for Primary Industries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F" w14:textId="261E8342" w:rsidR="00B85ABC" w:rsidRPr="00C57E79" w:rsidRDefault="00B85ABC">
    <w:pPr>
      <w:pStyle w:val="Footer"/>
      <w:pBdr>
        <w:top w:val="single" w:sz="4" w:space="1" w:color="auto"/>
      </w:pBdr>
      <w:tabs>
        <w:tab w:val="clear" w:pos="4320"/>
        <w:tab w:val="clear" w:pos="8640"/>
        <w:tab w:val="right" w:pos="9072"/>
      </w:tabs>
    </w:pPr>
    <w:r>
      <w:t>Ministry for Primary Industries</w:t>
    </w:r>
    <w:r w:rsidRPr="00C57E79">
      <w:t xml:space="preserve"> </w:t>
    </w:r>
    <w:r w:rsidRPr="00C57E79">
      <w:tab/>
    </w:r>
    <w:r>
      <w:t xml:space="preserve">Review of Management Controls for JDO 7 </w:t>
    </w:r>
    <w:r w:rsidRPr="00C57E79">
      <w:sym w:font="Symbol" w:char="F0B7"/>
    </w:r>
    <w:r w:rsidRPr="00C57E79">
      <w:t xml:space="preserve"> </w:t>
    </w:r>
    <w:r w:rsidRPr="00C57E79">
      <w:rPr>
        <w:rStyle w:val="PageNumber"/>
      </w:rPr>
      <w:fldChar w:fldCharType="begin"/>
    </w:r>
    <w:r w:rsidRPr="00C57E79">
      <w:rPr>
        <w:rStyle w:val="PageNumber"/>
      </w:rPr>
      <w:instrText xml:space="preserve"> PAGE </w:instrText>
    </w:r>
    <w:r w:rsidRPr="00C57E79">
      <w:rPr>
        <w:rStyle w:val="PageNumber"/>
      </w:rPr>
      <w:fldChar w:fldCharType="separate"/>
    </w:r>
    <w:r w:rsidR="00D65980">
      <w:rPr>
        <w:rStyle w:val="PageNumber"/>
        <w:noProof/>
      </w:rPr>
      <w:t>11</w:t>
    </w:r>
    <w:r w:rsidRPr="00C57E7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2A989" w14:textId="77777777" w:rsidR="00B85ABC" w:rsidRDefault="00B85ABC">
      <w:r>
        <w:separator/>
      </w:r>
    </w:p>
  </w:footnote>
  <w:footnote w:type="continuationSeparator" w:id="0">
    <w:p w14:paraId="33E90478" w14:textId="77777777" w:rsidR="00B85ABC" w:rsidRDefault="00B85ABC">
      <w:r>
        <w:continuationSeparator/>
      </w:r>
    </w:p>
  </w:footnote>
  <w:footnote w:type="continuationNotice" w:id="1">
    <w:p w14:paraId="4A8A0A87" w14:textId="77777777" w:rsidR="00B85ABC" w:rsidRDefault="00B85ABC"/>
  </w:footnote>
  <w:footnote w:id="2">
    <w:p w14:paraId="474E001F" w14:textId="414F92E4" w:rsidR="00B85ABC" w:rsidRPr="00195FA2" w:rsidRDefault="00B85ABC" w:rsidP="0020712B">
      <w:pPr>
        <w:pStyle w:val="FootnoteText"/>
        <w:rPr>
          <w:rFonts w:ascii="Arial Narrow" w:hAnsi="Arial Narrow"/>
          <w:sz w:val="18"/>
          <w:szCs w:val="18"/>
        </w:rPr>
      </w:pPr>
      <w:r w:rsidRPr="00195FA2">
        <w:rPr>
          <w:rStyle w:val="FootnoteReference"/>
          <w:rFonts w:ascii="Arial Narrow" w:hAnsi="Arial Narrow"/>
          <w:sz w:val="18"/>
          <w:szCs w:val="18"/>
        </w:rPr>
        <w:footnoteRef/>
      </w:r>
      <w:r w:rsidRPr="00195FA2">
        <w:rPr>
          <w:rFonts w:ascii="Arial Narrow" w:hAnsi="Arial Narrow"/>
          <w:sz w:val="18"/>
          <w:szCs w:val="18"/>
        </w:rPr>
        <w:t xml:space="preserve"> Fisheries (Amateur Fishing) Regulations </w:t>
      </w:r>
      <w:r>
        <w:rPr>
          <w:rFonts w:ascii="Arial Narrow" w:hAnsi="Arial Narrow"/>
          <w:sz w:val="18"/>
          <w:szCs w:val="18"/>
        </w:rPr>
        <w:t>(</w:t>
      </w:r>
      <w:r w:rsidRPr="00195FA2">
        <w:rPr>
          <w:rFonts w:ascii="Arial Narrow" w:hAnsi="Arial Narrow"/>
          <w:sz w:val="18"/>
          <w:szCs w:val="18"/>
        </w:rPr>
        <w:t>2013</w:t>
      </w:r>
      <w:r>
        <w:rPr>
          <w:rFonts w:ascii="Arial Narrow" w:hAnsi="Arial Narrow"/>
          <w:sz w:val="18"/>
          <w:szCs w:val="18"/>
        </w:rPr>
        <w:t>)</w:t>
      </w:r>
    </w:p>
  </w:footnote>
  <w:footnote w:id="3">
    <w:p w14:paraId="16678B04" w14:textId="7A0A30AE" w:rsidR="00B85ABC" w:rsidRPr="006552C3" w:rsidRDefault="00B85ABC" w:rsidP="0020712B">
      <w:pPr>
        <w:pStyle w:val="FootnoteText"/>
        <w:rPr>
          <w:sz w:val="20"/>
          <w:lang w:val="mi-NZ"/>
        </w:rPr>
      </w:pPr>
      <w:r w:rsidRPr="003879B2">
        <w:rPr>
          <w:rStyle w:val="FootnoteReference"/>
          <w:rFonts w:ascii="Arial Narrow" w:hAnsi="Arial Narrow"/>
          <w:sz w:val="18"/>
          <w:szCs w:val="18"/>
        </w:rPr>
        <w:footnoteRef/>
      </w:r>
      <w:r w:rsidRPr="003879B2">
        <w:rPr>
          <w:rFonts w:ascii="Arial Narrow" w:hAnsi="Arial Narrow"/>
          <w:sz w:val="18"/>
          <w:szCs w:val="18"/>
        </w:rPr>
        <w:t xml:space="preserve"> </w:t>
      </w:r>
      <w:r w:rsidRPr="006552C3">
        <w:rPr>
          <w:rFonts w:ascii="Arial Narrow" w:hAnsi="Arial Narrow"/>
          <w:sz w:val="18"/>
          <w:szCs w:val="18"/>
        </w:rPr>
        <w:t>Wynne-Jones J, Gray A, Hill L, Heinmann A (2014) National Panel Survey of Marine Recreational Fishers 2011-2012: Harvest Estimates. New Zealand Fisheries Assessment Report 2014/67. 139p.</w:t>
      </w:r>
      <w:r w:rsidRPr="003879B2">
        <w:rPr>
          <w:rFonts w:ascii="Arial Narrow" w:hAnsi="Arial Narrow"/>
          <w:sz w:val="18"/>
          <w:szCs w:val="18"/>
        </w:rPr>
        <w:t xml:space="preserve"> </w:t>
      </w:r>
      <w:r w:rsidRPr="003879B2">
        <w:rPr>
          <w:rFonts w:ascii="Arial Narrow" w:hAnsi="Arial Narrow"/>
          <w:sz w:val="18"/>
          <w:szCs w:val="18"/>
        </w:rPr>
        <w:br/>
      </w:r>
      <w:r w:rsidRPr="003879B2">
        <w:rPr>
          <w:rFonts w:ascii="Arial Narrow" w:hAnsi="Arial Narrow"/>
          <w:sz w:val="18"/>
          <w:szCs w:val="18"/>
          <w:vertAlign w:val="superscript"/>
        </w:rPr>
        <w:t>3</w:t>
      </w:r>
      <w:r w:rsidRPr="003879B2">
        <w:rPr>
          <w:rFonts w:ascii="Arial Narrow" w:hAnsi="Arial Narrow"/>
          <w:sz w:val="18"/>
          <w:szCs w:val="18"/>
        </w:rPr>
        <w:t xml:space="preserve"> </w:t>
      </w:r>
      <w:r w:rsidRPr="006552C3">
        <w:rPr>
          <w:rFonts w:ascii="Arial Narrow" w:hAnsi="Arial Narrow"/>
          <w:sz w:val="18"/>
          <w:szCs w:val="18"/>
        </w:rPr>
        <w:t>Hartill</w:t>
      </w:r>
      <w:r w:rsidRPr="003879B2">
        <w:rPr>
          <w:rFonts w:ascii="Arial Narrow" w:hAnsi="Arial Narrow"/>
          <w:sz w:val="18"/>
          <w:szCs w:val="18"/>
        </w:rPr>
        <w:t xml:space="preserve"> B</w:t>
      </w:r>
      <w:r>
        <w:rPr>
          <w:rFonts w:ascii="Arial Narrow" w:hAnsi="Arial Narrow"/>
          <w:sz w:val="18"/>
          <w:szCs w:val="18"/>
        </w:rPr>
        <w:t xml:space="preserve">,Davey N (2015) Mean weight estimates for recreational fisheries in 2011-2012. New Zealand Fisheries Assessment Report 2015/25. 37p. </w:t>
      </w:r>
    </w:p>
  </w:footnote>
  <w:footnote w:id="4">
    <w:p w14:paraId="1CE8E121" w14:textId="402A1DB0" w:rsidR="00B85ABC" w:rsidRDefault="00B85ABC">
      <w:pPr>
        <w:pStyle w:val="FootnoteText"/>
      </w:pPr>
      <w:r>
        <w:rPr>
          <w:rStyle w:val="FootnoteReference"/>
        </w:rPr>
        <w:footnoteRef/>
      </w:r>
      <w:r>
        <w:t xml:space="preserve"> </w:t>
      </w:r>
      <w:r w:rsidRPr="00B85ABC">
        <w:rPr>
          <w:rFonts w:ascii="Arial Narrow" w:hAnsi="Arial Narrow"/>
          <w:sz w:val="18"/>
          <w:szCs w:val="18"/>
        </w:rPr>
        <w:t xml:space="preserve">Ministry for Primary Industries (2015) </w:t>
      </w:r>
      <w:r w:rsidRPr="00B85ABC">
        <w:rPr>
          <w:rFonts w:ascii="Arial Narrow" w:hAnsi="Arial Narrow" w:cs="Arial"/>
          <w:color w:val="000000"/>
          <w:sz w:val="18"/>
          <w:szCs w:val="18"/>
          <w:shd w:val="clear" w:color="auto" w:fill="FFFFFF"/>
        </w:rPr>
        <w:t>Fisheries Assessment Plenary May 2015: Stock Assessments and Stock Status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7" w14:textId="77777777" w:rsidR="00B85ABC" w:rsidRDefault="00B85ABC" w:rsidP="009F7A2D">
    <w:pPr>
      <w:pStyle w:val="Header"/>
      <w:jc w:val="right"/>
    </w:pPr>
    <w:r>
      <w:rPr>
        <w:noProof/>
        <w:lang w:eastAsia="en-NZ"/>
      </w:rPr>
      <w:drawing>
        <wp:anchor distT="0" distB="0" distL="114300" distR="114300" simplePos="0" relativeHeight="251658241" behindDoc="0" locked="0" layoutInCell="1" allowOverlap="1" wp14:anchorId="721B2600" wp14:editId="721B2601">
          <wp:simplePos x="0" y="0"/>
          <wp:positionH relativeFrom="column">
            <wp:posOffset>705485</wp:posOffset>
          </wp:positionH>
          <wp:positionV relativeFrom="paragraph">
            <wp:posOffset>-39370</wp:posOffset>
          </wp:positionV>
          <wp:extent cx="3200400" cy="734695"/>
          <wp:effectExtent l="0" t="0" r="0" b="8255"/>
          <wp:wrapNone/>
          <wp:docPr id="2" name="Picture 2" descr="MPI-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I-logo-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DD3">
      <w:rPr>
        <w:noProof/>
        <w:lang w:eastAsia="en-NZ"/>
      </w:rPr>
      <w:drawing>
        <wp:anchor distT="0" distB="0" distL="114300" distR="114300" simplePos="0" relativeHeight="251658242" behindDoc="0" locked="0" layoutInCell="1" allowOverlap="1" wp14:anchorId="721B2602" wp14:editId="721B2603">
          <wp:simplePos x="0" y="0"/>
          <wp:positionH relativeFrom="column">
            <wp:posOffset>-3159125</wp:posOffset>
          </wp:positionH>
          <wp:positionV relativeFrom="paragraph">
            <wp:posOffset>-683260</wp:posOffset>
          </wp:positionV>
          <wp:extent cx="1969770" cy="11201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770" cy="11201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B25F9" w14:textId="77777777" w:rsidR="00B85ABC" w:rsidRDefault="00B85ABC" w:rsidP="009F7A2D">
    <w:pPr>
      <w:pStyle w:val="Header"/>
      <w:jc w:val="right"/>
    </w:pPr>
    <w:r>
      <w:rPr>
        <w:noProof/>
        <w:lang w:eastAsia="en-NZ"/>
      </w:rPr>
      <mc:AlternateContent>
        <mc:Choice Requires="wps">
          <w:drawing>
            <wp:anchor distT="0" distB="0" distL="114300" distR="114300" simplePos="0" relativeHeight="251658240" behindDoc="0" locked="0" layoutInCell="1" allowOverlap="1" wp14:anchorId="721B2608" wp14:editId="721B2609">
              <wp:simplePos x="0" y="0"/>
              <wp:positionH relativeFrom="column">
                <wp:posOffset>-3159125</wp:posOffset>
              </wp:positionH>
              <wp:positionV relativeFrom="paragraph">
                <wp:posOffset>-454660</wp:posOffset>
              </wp:positionV>
              <wp:extent cx="2160270" cy="107442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0744200"/>
                      </a:xfrm>
                      <a:prstGeom prst="rect">
                        <a:avLst/>
                      </a:prstGeom>
                      <a:solidFill>
                        <a:srgbClr val="FDB91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0AC2" id="Rectangle 4" o:spid="_x0000_s1026" style="position:absolute;margin-left:-248.75pt;margin-top:-35.8pt;width:170.1pt;height:8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" fillcolor="#fdb913" stroked="f" strokeweight="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9EEE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A16C43C8"/>
    <w:lvl w:ilvl="0">
      <w:start w:val="1"/>
      <w:numFmt w:val="lowerLetter"/>
      <w:pStyle w:val="ListNumber2"/>
      <w:lvlText w:val="%1)"/>
      <w:lvlJc w:val="left"/>
      <w:pPr>
        <w:tabs>
          <w:tab w:val="num" w:pos="284"/>
        </w:tabs>
        <w:ind w:left="284" w:hanging="284"/>
      </w:pPr>
      <w:rPr>
        <w:rFonts w:hint="default"/>
      </w:rPr>
    </w:lvl>
  </w:abstractNum>
  <w:abstractNum w:abstractNumId="2" w15:restartNumberingAfterBreak="0">
    <w:nsid w:val="FFFFFF83"/>
    <w:multiLevelType w:val="singleLevel"/>
    <w:tmpl w:val="3428365E"/>
    <w:lvl w:ilvl="0">
      <w:start w:val="1"/>
      <w:numFmt w:val="bullet"/>
      <w:pStyle w:val="ListBullet2"/>
      <w:lvlText w:val="−"/>
      <w:lvlJc w:val="left"/>
      <w:pPr>
        <w:tabs>
          <w:tab w:val="num" w:pos="566"/>
        </w:tabs>
        <w:ind w:left="566" w:hanging="283"/>
      </w:pPr>
      <w:rPr>
        <w:rFonts w:ascii="Times New Roman" w:hAnsi="Times New Roman" w:cs="Times New Roman" w:hint="default"/>
      </w:rPr>
    </w:lvl>
  </w:abstractNum>
  <w:abstractNum w:abstractNumId="3" w15:restartNumberingAfterBreak="0">
    <w:nsid w:val="0508435E"/>
    <w:multiLevelType w:val="hybridMultilevel"/>
    <w:tmpl w:val="3C34FCF0"/>
    <w:lvl w:ilvl="0" w:tplc="7A06D1E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6395C46"/>
    <w:multiLevelType w:val="hybridMultilevel"/>
    <w:tmpl w:val="715A1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3970CB"/>
    <w:multiLevelType w:val="hybridMultilevel"/>
    <w:tmpl w:val="8A5A1198"/>
    <w:lvl w:ilvl="0" w:tplc="D1CCFBD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267114"/>
    <w:multiLevelType w:val="hybridMultilevel"/>
    <w:tmpl w:val="B67C5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0611368"/>
    <w:multiLevelType w:val="hybridMultilevel"/>
    <w:tmpl w:val="64A458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0E601AE"/>
    <w:multiLevelType w:val="hybridMultilevel"/>
    <w:tmpl w:val="3E72FB7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2D05A26"/>
    <w:multiLevelType w:val="multilevel"/>
    <w:tmpl w:val="0BA4DB6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60B4BD7"/>
    <w:multiLevelType w:val="hybridMultilevel"/>
    <w:tmpl w:val="45380A82"/>
    <w:lvl w:ilvl="0" w:tplc="11928970">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8D71953"/>
    <w:multiLevelType w:val="hybridMultilevel"/>
    <w:tmpl w:val="761C7EBC"/>
    <w:lvl w:ilvl="0" w:tplc="E01AC0F8">
      <w:numFmt w:val="bullet"/>
      <w:lvlText w:val="•"/>
      <w:lvlJc w:val="left"/>
      <w:pPr>
        <w:ind w:left="1080" w:hanging="720"/>
      </w:pPr>
      <w:rPr>
        <w:rFonts w:ascii="Times New Roman" w:eastAsia="Calibr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AEC1237"/>
    <w:multiLevelType w:val="hybridMultilevel"/>
    <w:tmpl w:val="586A4DC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E8D3DA6"/>
    <w:multiLevelType w:val="hybridMultilevel"/>
    <w:tmpl w:val="46FA59B4"/>
    <w:lvl w:ilvl="0" w:tplc="860C2332">
      <w:start w:val="41"/>
      <w:numFmt w:val="decimal"/>
      <w:lvlText w:val="%1"/>
      <w:lvlJc w:val="left"/>
      <w:pPr>
        <w:ind w:left="1079" w:hanging="360"/>
      </w:pPr>
      <w:rPr>
        <w:rFonts w:hint="default"/>
      </w:rPr>
    </w:lvl>
    <w:lvl w:ilvl="1" w:tplc="14090019" w:tentative="1">
      <w:start w:val="1"/>
      <w:numFmt w:val="lowerLetter"/>
      <w:lvlText w:val="%2."/>
      <w:lvlJc w:val="left"/>
      <w:pPr>
        <w:ind w:left="1799" w:hanging="360"/>
      </w:pPr>
    </w:lvl>
    <w:lvl w:ilvl="2" w:tplc="1409001B" w:tentative="1">
      <w:start w:val="1"/>
      <w:numFmt w:val="lowerRoman"/>
      <w:lvlText w:val="%3."/>
      <w:lvlJc w:val="right"/>
      <w:pPr>
        <w:ind w:left="2519" w:hanging="180"/>
      </w:pPr>
    </w:lvl>
    <w:lvl w:ilvl="3" w:tplc="1409000F" w:tentative="1">
      <w:start w:val="1"/>
      <w:numFmt w:val="decimal"/>
      <w:lvlText w:val="%4."/>
      <w:lvlJc w:val="left"/>
      <w:pPr>
        <w:ind w:left="3239" w:hanging="360"/>
      </w:pPr>
    </w:lvl>
    <w:lvl w:ilvl="4" w:tplc="14090019" w:tentative="1">
      <w:start w:val="1"/>
      <w:numFmt w:val="lowerLetter"/>
      <w:lvlText w:val="%5."/>
      <w:lvlJc w:val="left"/>
      <w:pPr>
        <w:ind w:left="3959" w:hanging="360"/>
      </w:pPr>
    </w:lvl>
    <w:lvl w:ilvl="5" w:tplc="1409001B" w:tentative="1">
      <w:start w:val="1"/>
      <w:numFmt w:val="lowerRoman"/>
      <w:lvlText w:val="%6."/>
      <w:lvlJc w:val="right"/>
      <w:pPr>
        <w:ind w:left="4679" w:hanging="180"/>
      </w:pPr>
    </w:lvl>
    <w:lvl w:ilvl="6" w:tplc="1409000F" w:tentative="1">
      <w:start w:val="1"/>
      <w:numFmt w:val="decimal"/>
      <w:lvlText w:val="%7."/>
      <w:lvlJc w:val="left"/>
      <w:pPr>
        <w:ind w:left="5399" w:hanging="360"/>
      </w:pPr>
    </w:lvl>
    <w:lvl w:ilvl="7" w:tplc="14090019" w:tentative="1">
      <w:start w:val="1"/>
      <w:numFmt w:val="lowerLetter"/>
      <w:lvlText w:val="%8."/>
      <w:lvlJc w:val="left"/>
      <w:pPr>
        <w:ind w:left="6119" w:hanging="360"/>
      </w:pPr>
    </w:lvl>
    <w:lvl w:ilvl="8" w:tplc="1409001B" w:tentative="1">
      <w:start w:val="1"/>
      <w:numFmt w:val="lowerRoman"/>
      <w:lvlText w:val="%9."/>
      <w:lvlJc w:val="right"/>
      <w:pPr>
        <w:ind w:left="6839" w:hanging="180"/>
      </w:pPr>
    </w:lvl>
  </w:abstractNum>
  <w:abstractNum w:abstractNumId="14" w15:restartNumberingAfterBreak="0">
    <w:nsid w:val="1F0B329D"/>
    <w:multiLevelType w:val="hybridMultilevel"/>
    <w:tmpl w:val="BD089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191BF0"/>
    <w:multiLevelType w:val="hybridMultilevel"/>
    <w:tmpl w:val="F6584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7691068"/>
    <w:multiLevelType w:val="hybridMultilevel"/>
    <w:tmpl w:val="3A4A757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9310981"/>
    <w:multiLevelType w:val="hybridMultilevel"/>
    <w:tmpl w:val="14484DFA"/>
    <w:lvl w:ilvl="0" w:tplc="D0D8985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E6D3E0F"/>
    <w:multiLevelType w:val="hybridMultilevel"/>
    <w:tmpl w:val="5A386D1A"/>
    <w:lvl w:ilvl="0" w:tplc="A2926A10">
      <w:start w:val="12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08764F5"/>
    <w:multiLevelType w:val="hybridMultilevel"/>
    <w:tmpl w:val="930CD702"/>
    <w:lvl w:ilvl="0" w:tplc="974CC170">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24D6242"/>
    <w:multiLevelType w:val="hybridMultilevel"/>
    <w:tmpl w:val="754A26C8"/>
    <w:lvl w:ilvl="0" w:tplc="1870C3C2">
      <w:start w:val="6"/>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813BB7"/>
    <w:multiLevelType w:val="hybridMultilevel"/>
    <w:tmpl w:val="5A82A58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33725951"/>
    <w:multiLevelType w:val="hybridMultilevel"/>
    <w:tmpl w:val="AA9E0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43A65FF"/>
    <w:multiLevelType w:val="hybridMultilevel"/>
    <w:tmpl w:val="C6E4D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F35112C"/>
    <w:multiLevelType w:val="hybridMultilevel"/>
    <w:tmpl w:val="CF5230B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36D7351"/>
    <w:multiLevelType w:val="hybridMultilevel"/>
    <w:tmpl w:val="8D96380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A962FD9"/>
    <w:multiLevelType w:val="hybridMultilevel"/>
    <w:tmpl w:val="9EA6B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D98148A"/>
    <w:multiLevelType w:val="hybridMultilevel"/>
    <w:tmpl w:val="5F304A3A"/>
    <w:lvl w:ilvl="0" w:tplc="14090001">
      <w:start w:val="1"/>
      <w:numFmt w:val="bullet"/>
      <w:lvlText w:val=""/>
      <w:lvlJc w:val="left"/>
      <w:pPr>
        <w:ind w:left="787" w:hanging="360"/>
      </w:pPr>
      <w:rPr>
        <w:rFonts w:ascii="Symbol" w:hAnsi="Symbo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abstractNum w:abstractNumId="28" w15:restartNumberingAfterBreak="0">
    <w:nsid w:val="4DCD7792"/>
    <w:multiLevelType w:val="singleLevel"/>
    <w:tmpl w:val="E8384DC6"/>
    <w:lvl w:ilvl="0">
      <w:start w:val="1"/>
      <w:numFmt w:val="bullet"/>
      <w:pStyle w:val="ListBullet"/>
      <w:lvlText w:val=""/>
      <w:lvlJc w:val="left"/>
      <w:pPr>
        <w:tabs>
          <w:tab w:val="num" w:pos="360"/>
        </w:tabs>
        <w:ind w:left="360" w:hanging="360"/>
      </w:pPr>
      <w:rPr>
        <w:rFonts w:ascii="Symbol" w:hAnsi="Symbol" w:hint="default"/>
      </w:rPr>
    </w:lvl>
  </w:abstractNum>
  <w:abstractNum w:abstractNumId="29" w15:restartNumberingAfterBreak="0">
    <w:nsid w:val="53355079"/>
    <w:multiLevelType w:val="hybridMultilevel"/>
    <w:tmpl w:val="E42ABA08"/>
    <w:lvl w:ilvl="0" w:tplc="14090011">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37A282E"/>
    <w:multiLevelType w:val="hybridMultilevel"/>
    <w:tmpl w:val="6B3E8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61755C"/>
    <w:multiLevelType w:val="hybridMultilevel"/>
    <w:tmpl w:val="48DED9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61541F2C"/>
    <w:multiLevelType w:val="singleLevel"/>
    <w:tmpl w:val="755A64F6"/>
    <w:lvl w:ilvl="0">
      <w:start w:val="1"/>
      <w:numFmt w:val="decimal"/>
      <w:pStyle w:val="ListNumber"/>
      <w:lvlText w:val="%1."/>
      <w:lvlJc w:val="left"/>
      <w:pPr>
        <w:tabs>
          <w:tab w:val="num" w:pos="1778"/>
        </w:tabs>
        <w:ind w:left="1758" w:hanging="340"/>
      </w:pPr>
      <w:rPr>
        <w:rFonts w:ascii="Times New Roman" w:hAnsi="Times New Roman" w:hint="default"/>
        <w:b w:val="0"/>
        <w:i w:val="0"/>
        <w:sz w:val="24"/>
        <w:effect w:val="none"/>
      </w:rPr>
    </w:lvl>
  </w:abstractNum>
  <w:abstractNum w:abstractNumId="33" w15:restartNumberingAfterBreak="0">
    <w:nsid w:val="676E3302"/>
    <w:multiLevelType w:val="hybridMultilevel"/>
    <w:tmpl w:val="C706B9D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D094542"/>
    <w:multiLevelType w:val="hybridMultilevel"/>
    <w:tmpl w:val="3376AD56"/>
    <w:lvl w:ilvl="0" w:tplc="C3369CC8">
      <w:start w:val="1"/>
      <w:numFmt w:val="decimal"/>
      <w:lvlText w:val="%1"/>
      <w:lvlJc w:val="left"/>
      <w:pPr>
        <w:ind w:left="360" w:hanging="360"/>
      </w:pPr>
      <w:rPr>
        <w:rFonts w:ascii="Times New Roman" w:hAnsi="Times New Roman" w:cs="Times New Roman" w:hint="default"/>
        <w:i w:val="0"/>
        <w:sz w:val="24"/>
        <w:szCs w:val="24"/>
      </w:rPr>
    </w:lvl>
    <w:lvl w:ilvl="1" w:tplc="14090003">
      <w:start w:val="1"/>
      <w:numFmt w:val="decimal"/>
      <w:lvlText w:val="%2."/>
      <w:lvlJc w:val="left"/>
      <w:pPr>
        <w:tabs>
          <w:tab w:val="num" w:pos="1440"/>
        </w:tabs>
        <w:ind w:left="1440" w:hanging="360"/>
      </w:pPr>
      <w:rPr>
        <w:rFonts w:cs="Times New Roman"/>
      </w:rPr>
    </w:lvl>
    <w:lvl w:ilvl="2" w:tplc="14090005">
      <w:start w:val="1"/>
      <w:numFmt w:val="decimal"/>
      <w:lvlText w:val="%3."/>
      <w:lvlJc w:val="left"/>
      <w:pPr>
        <w:tabs>
          <w:tab w:val="num" w:pos="2160"/>
        </w:tabs>
        <w:ind w:left="2160" w:hanging="360"/>
      </w:pPr>
      <w:rPr>
        <w:rFonts w:cs="Times New Roman"/>
      </w:rPr>
    </w:lvl>
    <w:lvl w:ilvl="3" w:tplc="14090001">
      <w:start w:val="1"/>
      <w:numFmt w:val="decimal"/>
      <w:lvlText w:val="%4."/>
      <w:lvlJc w:val="left"/>
      <w:pPr>
        <w:tabs>
          <w:tab w:val="num" w:pos="2880"/>
        </w:tabs>
        <w:ind w:left="2880" w:hanging="360"/>
      </w:pPr>
      <w:rPr>
        <w:rFonts w:cs="Times New Roman"/>
      </w:rPr>
    </w:lvl>
    <w:lvl w:ilvl="4" w:tplc="14090003">
      <w:start w:val="1"/>
      <w:numFmt w:val="decimal"/>
      <w:lvlText w:val="%5."/>
      <w:lvlJc w:val="left"/>
      <w:pPr>
        <w:tabs>
          <w:tab w:val="num" w:pos="3600"/>
        </w:tabs>
        <w:ind w:left="3600" w:hanging="360"/>
      </w:pPr>
      <w:rPr>
        <w:rFonts w:cs="Times New Roman"/>
      </w:rPr>
    </w:lvl>
    <w:lvl w:ilvl="5" w:tplc="14090005">
      <w:start w:val="1"/>
      <w:numFmt w:val="decimal"/>
      <w:lvlText w:val="%6."/>
      <w:lvlJc w:val="left"/>
      <w:pPr>
        <w:tabs>
          <w:tab w:val="num" w:pos="4320"/>
        </w:tabs>
        <w:ind w:left="4320" w:hanging="360"/>
      </w:pPr>
      <w:rPr>
        <w:rFonts w:cs="Times New Roman"/>
      </w:rPr>
    </w:lvl>
    <w:lvl w:ilvl="6" w:tplc="14090001">
      <w:start w:val="1"/>
      <w:numFmt w:val="decimal"/>
      <w:lvlText w:val="%7."/>
      <w:lvlJc w:val="left"/>
      <w:pPr>
        <w:tabs>
          <w:tab w:val="num" w:pos="5040"/>
        </w:tabs>
        <w:ind w:left="5040" w:hanging="360"/>
      </w:pPr>
      <w:rPr>
        <w:rFonts w:cs="Times New Roman"/>
      </w:rPr>
    </w:lvl>
    <w:lvl w:ilvl="7" w:tplc="14090003">
      <w:start w:val="1"/>
      <w:numFmt w:val="decimal"/>
      <w:lvlText w:val="%8."/>
      <w:lvlJc w:val="left"/>
      <w:pPr>
        <w:tabs>
          <w:tab w:val="num" w:pos="5760"/>
        </w:tabs>
        <w:ind w:left="5760" w:hanging="360"/>
      </w:pPr>
      <w:rPr>
        <w:rFonts w:cs="Times New Roman"/>
      </w:rPr>
    </w:lvl>
    <w:lvl w:ilvl="8" w:tplc="14090005">
      <w:start w:val="1"/>
      <w:numFmt w:val="decimal"/>
      <w:lvlText w:val="%9."/>
      <w:lvlJc w:val="left"/>
      <w:pPr>
        <w:tabs>
          <w:tab w:val="num" w:pos="6480"/>
        </w:tabs>
        <w:ind w:left="6480" w:hanging="360"/>
      </w:pPr>
      <w:rPr>
        <w:rFonts w:cs="Times New Roman"/>
      </w:rPr>
    </w:lvl>
  </w:abstractNum>
  <w:abstractNum w:abstractNumId="35" w15:restartNumberingAfterBreak="0">
    <w:nsid w:val="70DE5209"/>
    <w:multiLevelType w:val="hybridMultilevel"/>
    <w:tmpl w:val="D714AE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75422C2"/>
    <w:multiLevelType w:val="hybridMultilevel"/>
    <w:tmpl w:val="54C2F7B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78634C31"/>
    <w:multiLevelType w:val="hybridMultilevel"/>
    <w:tmpl w:val="7026CCF8"/>
    <w:lvl w:ilvl="0" w:tplc="A2926A10">
      <w:start w:val="12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FF6DB3"/>
    <w:multiLevelType w:val="hybridMultilevel"/>
    <w:tmpl w:val="C082CA4A"/>
    <w:lvl w:ilvl="0" w:tplc="14090001">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E0E2C96"/>
    <w:multiLevelType w:val="hybridMultilevel"/>
    <w:tmpl w:val="C706B9D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2"/>
  </w:num>
  <w:num w:numId="2">
    <w:abstractNumId w:val="28"/>
  </w:num>
  <w:num w:numId="3">
    <w:abstractNumId w:val="2"/>
  </w:num>
  <w:num w:numId="4">
    <w:abstractNumId w:val="1"/>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6"/>
  </w:num>
  <w:num w:numId="11">
    <w:abstractNumId w:val="27"/>
  </w:num>
  <w:num w:numId="12">
    <w:abstractNumId w:val="23"/>
  </w:num>
  <w:num w:numId="13">
    <w:abstractNumId w:val="10"/>
  </w:num>
  <w:num w:numId="14">
    <w:abstractNumId w:val="35"/>
  </w:num>
  <w:num w:numId="15">
    <w:abstractNumId w:val="18"/>
  </w:num>
  <w:num w:numId="16">
    <w:abstractNumId w:val="37"/>
  </w:num>
  <w:num w:numId="17">
    <w:abstractNumId w:val="39"/>
  </w:num>
  <w:num w:numId="18">
    <w:abstractNumId w:val="33"/>
  </w:num>
  <w:num w:numId="19">
    <w:abstractNumId w:val="14"/>
  </w:num>
  <w:num w:numId="20">
    <w:abstractNumId w:val="29"/>
  </w:num>
  <w:num w:numId="21">
    <w:abstractNumId w:val="10"/>
  </w:num>
  <w:num w:numId="22">
    <w:abstractNumId w:val="6"/>
  </w:num>
  <w:num w:numId="23">
    <w:abstractNumId w:val="7"/>
  </w:num>
  <w:num w:numId="24">
    <w:abstractNumId w:val="34"/>
  </w:num>
  <w:num w:numId="25">
    <w:abstractNumId w:val="13"/>
  </w:num>
  <w:num w:numId="26">
    <w:abstractNumId w:val="20"/>
  </w:num>
  <w:num w:numId="27">
    <w:abstractNumId w:val="3"/>
  </w:num>
  <w:num w:numId="28">
    <w:abstractNumId w:val="17"/>
  </w:num>
  <w:num w:numId="29">
    <w:abstractNumId w:val="19"/>
  </w:num>
  <w:num w:numId="30">
    <w:abstractNumId w:val="22"/>
  </w:num>
  <w:num w:numId="31">
    <w:abstractNumId w:val="21"/>
  </w:num>
  <w:num w:numId="32">
    <w:abstractNumId w:val="36"/>
  </w:num>
  <w:num w:numId="33">
    <w:abstractNumId w:val="31"/>
  </w:num>
  <w:num w:numId="34">
    <w:abstractNumId w:val="38"/>
  </w:num>
  <w:num w:numId="35">
    <w:abstractNumId w:val="25"/>
  </w:num>
  <w:num w:numId="36">
    <w:abstractNumId w:val="16"/>
  </w:num>
  <w:num w:numId="37">
    <w:abstractNumId w:val="8"/>
  </w:num>
  <w:num w:numId="38">
    <w:abstractNumId w:val="15"/>
  </w:num>
  <w:num w:numId="39">
    <w:abstractNumId w:val="5"/>
  </w:num>
  <w:num w:numId="40">
    <w:abstractNumId w:val="30"/>
  </w:num>
  <w:num w:numId="41">
    <w:abstractNumId w:val="4"/>
  </w:num>
  <w:num w:numId="42">
    <w:abstractNumId w:val="12"/>
  </w:num>
  <w:num w:numId="43">
    <w:abstractNumId w:val="24"/>
  </w:num>
  <w:num w:numId="4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8433">
      <o:colormru v:ext="edit" colors="#fdb913,#00544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47B"/>
    <w:rsid w:val="00000D9F"/>
    <w:rsid w:val="00002163"/>
    <w:rsid w:val="0000230C"/>
    <w:rsid w:val="00002ED7"/>
    <w:rsid w:val="00003925"/>
    <w:rsid w:val="000045F8"/>
    <w:rsid w:val="00006BE5"/>
    <w:rsid w:val="00007619"/>
    <w:rsid w:val="0001023B"/>
    <w:rsid w:val="00010A5B"/>
    <w:rsid w:val="00011DF3"/>
    <w:rsid w:val="00012FF2"/>
    <w:rsid w:val="00013208"/>
    <w:rsid w:val="00014C07"/>
    <w:rsid w:val="00014C86"/>
    <w:rsid w:val="000150C7"/>
    <w:rsid w:val="00015269"/>
    <w:rsid w:val="00015683"/>
    <w:rsid w:val="000206B0"/>
    <w:rsid w:val="00020AA3"/>
    <w:rsid w:val="00020E7B"/>
    <w:rsid w:val="00020F7C"/>
    <w:rsid w:val="00022612"/>
    <w:rsid w:val="00022F8E"/>
    <w:rsid w:val="0002384C"/>
    <w:rsid w:val="000249FD"/>
    <w:rsid w:val="00024C84"/>
    <w:rsid w:val="00027E43"/>
    <w:rsid w:val="00030D1E"/>
    <w:rsid w:val="00031D8F"/>
    <w:rsid w:val="00034679"/>
    <w:rsid w:val="00035678"/>
    <w:rsid w:val="000370C0"/>
    <w:rsid w:val="000375C0"/>
    <w:rsid w:val="00037C48"/>
    <w:rsid w:val="000413C4"/>
    <w:rsid w:val="000420CE"/>
    <w:rsid w:val="000421FF"/>
    <w:rsid w:val="00043388"/>
    <w:rsid w:val="00044A14"/>
    <w:rsid w:val="00044F0A"/>
    <w:rsid w:val="00045CD2"/>
    <w:rsid w:val="00045FAD"/>
    <w:rsid w:val="00046D69"/>
    <w:rsid w:val="00046E03"/>
    <w:rsid w:val="00046FF9"/>
    <w:rsid w:val="000478C2"/>
    <w:rsid w:val="00051035"/>
    <w:rsid w:val="00051B5A"/>
    <w:rsid w:val="00052350"/>
    <w:rsid w:val="000524BA"/>
    <w:rsid w:val="000526DE"/>
    <w:rsid w:val="00053886"/>
    <w:rsid w:val="00053C86"/>
    <w:rsid w:val="000544A1"/>
    <w:rsid w:val="00055C65"/>
    <w:rsid w:val="00055EA0"/>
    <w:rsid w:val="00056FE3"/>
    <w:rsid w:val="000572BA"/>
    <w:rsid w:val="00057767"/>
    <w:rsid w:val="000605F3"/>
    <w:rsid w:val="00060CC5"/>
    <w:rsid w:val="00061387"/>
    <w:rsid w:val="00061B3D"/>
    <w:rsid w:val="0006230E"/>
    <w:rsid w:val="00063F89"/>
    <w:rsid w:val="00064355"/>
    <w:rsid w:val="00064820"/>
    <w:rsid w:val="00066328"/>
    <w:rsid w:val="0006650F"/>
    <w:rsid w:val="0006782B"/>
    <w:rsid w:val="00067ECB"/>
    <w:rsid w:val="000721CE"/>
    <w:rsid w:val="0007335C"/>
    <w:rsid w:val="0007366B"/>
    <w:rsid w:val="000743C1"/>
    <w:rsid w:val="0007441B"/>
    <w:rsid w:val="0007441E"/>
    <w:rsid w:val="00074D81"/>
    <w:rsid w:val="0007501C"/>
    <w:rsid w:val="000752F4"/>
    <w:rsid w:val="00075F13"/>
    <w:rsid w:val="00076BA1"/>
    <w:rsid w:val="00076CDC"/>
    <w:rsid w:val="000776FD"/>
    <w:rsid w:val="000801B1"/>
    <w:rsid w:val="00080A38"/>
    <w:rsid w:val="00080EFC"/>
    <w:rsid w:val="00081582"/>
    <w:rsid w:val="000815C5"/>
    <w:rsid w:val="00081A7F"/>
    <w:rsid w:val="000822FE"/>
    <w:rsid w:val="00083246"/>
    <w:rsid w:val="00083CB4"/>
    <w:rsid w:val="000858EF"/>
    <w:rsid w:val="00085AAD"/>
    <w:rsid w:val="00085EA1"/>
    <w:rsid w:val="00086424"/>
    <w:rsid w:val="0009025D"/>
    <w:rsid w:val="00090340"/>
    <w:rsid w:val="00090CE8"/>
    <w:rsid w:val="00092352"/>
    <w:rsid w:val="000925FF"/>
    <w:rsid w:val="00094402"/>
    <w:rsid w:val="000963F8"/>
    <w:rsid w:val="00097469"/>
    <w:rsid w:val="000A1166"/>
    <w:rsid w:val="000A1F19"/>
    <w:rsid w:val="000A23B3"/>
    <w:rsid w:val="000A3989"/>
    <w:rsid w:val="000A3EF4"/>
    <w:rsid w:val="000A5B57"/>
    <w:rsid w:val="000A5D82"/>
    <w:rsid w:val="000A6103"/>
    <w:rsid w:val="000A7CEC"/>
    <w:rsid w:val="000B0A2A"/>
    <w:rsid w:val="000B0AFF"/>
    <w:rsid w:val="000B11F8"/>
    <w:rsid w:val="000B1577"/>
    <w:rsid w:val="000B1700"/>
    <w:rsid w:val="000B20A0"/>
    <w:rsid w:val="000B24EB"/>
    <w:rsid w:val="000B2E61"/>
    <w:rsid w:val="000B3232"/>
    <w:rsid w:val="000B5154"/>
    <w:rsid w:val="000B5E87"/>
    <w:rsid w:val="000B6312"/>
    <w:rsid w:val="000B6899"/>
    <w:rsid w:val="000B6B06"/>
    <w:rsid w:val="000B7548"/>
    <w:rsid w:val="000C06E0"/>
    <w:rsid w:val="000C0E4D"/>
    <w:rsid w:val="000C14E2"/>
    <w:rsid w:val="000C2341"/>
    <w:rsid w:val="000C3414"/>
    <w:rsid w:val="000C35CD"/>
    <w:rsid w:val="000C4397"/>
    <w:rsid w:val="000C442B"/>
    <w:rsid w:val="000C4E1C"/>
    <w:rsid w:val="000C4FE2"/>
    <w:rsid w:val="000C562D"/>
    <w:rsid w:val="000C7584"/>
    <w:rsid w:val="000C7DA1"/>
    <w:rsid w:val="000D13DB"/>
    <w:rsid w:val="000D1A4B"/>
    <w:rsid w:val="000D1D6B"/>
    <w:rsid w:val="000D1F9D"/>
    <w:rsid w:val="000D2AC3"/>
    <w:rsid w:val="000D2E11"/>
    <w:rsid w:val="000D3713"/>
    <w:rsid w:val="000D3B8E"/>
    <w:rsid w:val="000D4699"/>
    <w:rsid w:val="000D6637"/>
    <w:rsid w:val="000D7055"/>
    <w:rsid w:val="000D7111"/>
    <w:rsid w:val="000D7667"/>
    <w:rsid w:val="000E00BF"/>
    <w:rsid w:val="000E178C"/>
    <w:rsid w:val="000E2AD5"/>
    <w:rsid w:val="000E3127"/>
    <w:rsid w:val="000E359C"/>
    <w:rsid w:val="000E3A16"/>
    <w:rsid w:val="000E4FD7"/>
    <w:rsid w:val="000E5B05"/>
    <w:rsid w:val="000E6980"/>
    <w:rsid w:val="000E6A30"/>
    <w:rsid w:val="000E6E7C"/>
    <w:rsid w:val="000E7290"/>
    <w:rsid w:val="000E742E"/>
    <w:rsid w:val="000F0BB7"/>
    <w:rsid w:val="000F26DB"/>
    <w:rsid w:val="000F28E0"/>
    <w:rsid w:val="000F299E"/>
    <w:rsid w:val="000F3365"/>
    <w:rsid w:val="000F3752"/>
    <w:rsid w:val="000F3905"/>
    <w:rsid w:val="000F4C03"/>
    <w:rsid w:val="000F5184"/>
    <w:rsid w:val="000F5226"/>
    <w:rsid w:val="000F6108"/>
    <w:rsid w:val="000F6E28"/>
    <w:rsid w:val="00100AED"/>
    <w:rsid w:val="001010DF"/>
    <w:rsid w:val="0010148F"/>
    <w:rsid w:val="00101CB4"/>
    <w:rsid w:val="00101CC7"/>
    <w:rsid w:val="00102228"/>
    <w:rsid w:val="001023E8"/>
    <w:rsid w:val="00103807"/>
    <w:rsid w:val="001042A1"/>
    <w:rsid w:val="00105EC1"/>
    <w:rsid w:val="00106DE9"/>
    <w:rsid w:val="0011060B"/>
    <w:rsid w:val="00111F15"/>
    <w:rsid w:val="00112EBC"/>
    <w:rsid w:val="001134A7"/>
    <w:rsid w:val="0011381C"/>
    <w:rsid w:val="00113B05"/>
    <w:rsid w:val="001149D0"/>
    <w:rsid w:val="00115217"/>
    <w:rsid w:val="00115B9F"/>
    <w:rsid w:val="0011604E"/>
    <w:rsid w:val="0011628B"/>
    <w:rsid w:val="001209D2"/>
    <w:rsid w:val="001218D2"/>
    <w:rsid w:val="00121B8B"/>
    <w:rsid w:val="00123646"/>
    <w:rsid w:val="00123FE5"/>
    <w:rsid w:val="00124065"/>
    <w:rsid w:val="00124CA7"/>
    <w:rsid w:val="00125188"/>
    <w:rsid w:val="00126D9D"/>
    <w:rsid w:val="00127480"/>
    <w:rsid w:val="001274C1"/>
    <w:rsid w:val="00131440"/>
    <w:rsid w:val="001320F0"/>
    <w:rsid w:val="00132767"/>
    <w:rsid w:val="00135A38"/>
    <w:rsid w:val="00135D70"/>
    <w:rsid w:val="00137128"/>
    <w:rsid w:val="00137172"/>
    <w:rsid w:val="00140230"/>
    <w:rsid w:val="00140C67"/>
    <w:rsid w:val="0014103B"/>
    <w:rsid w:val="0014254F"/>
    <w:rsid w:val="00142614"/>
    <w:rsid w:val="001426DD"/>
    <w:rsid w:val="001437FC"/>
    <w:rsid w:val="00144EDD"/>
    <w:rsid w:val="001451BE"/>
    <w:rsid w:val="00146903"/>
    <w:rsid w:val="00147C72"/>
    <w:rsid w:val="0015041A"/>
    <w:rsid w:val="00150F85"/>
    <w:rsid w:val="00150FA1"/>
    <w:rsid w:val="001519D4"/>
    <w:rsid w:val="00152123"/>
    <w:rsid w:val="00152811"/>
    <w:rsid w:val="001529EB"/>
    <w:rsid w:val="00152FBD"/>
    <w:rsid w:val="00154A09"/>
    <w:rsid w:val="00155FBA"/>
    <w:rsid w:val="00156D06"/>
    <w:rsid w:val="00157E82"/>
    <w:rsid w:val="00157FBA"/>
    <w:rsid w:val="00160CE6"/>
    <w:rsid w:val="00161182"/>
    <w:rsid w:val="00161CC8"/>
    <w:rsid w:val="001622B7"/>
    <w:rsid w:val="001628D5"/>
    <w:rsid w:val="00162CE3"/>
    <w:rsid w:val="00163CD0"/>
    <w:rsid w:val="001644D1"/>
    <w:rsid w:val="0016662F"/>
    <w:rsid w:val="001667A6"/>
    <w:rsid w:val="0017002F"/>
    <w:rsid w:val="00170C0D"/>
    <w:rsid w:val="00171EBB"/>
    <w:rsid w:val="00172295"/>
    <w:rsid w:val="001732FC"/>
    <w:rsid w:val="00173925"/>
    <w:rsid w:val="00174E26"/>
    <w:rsid w:val="00176025"/>
    <w:rsid w:val="0017628F"/>
    <w:rsid w:val="00177CA4"/>
    <w:rsid w:val="00177F25"/>
    <w:rsid w:val="00180F1C"/>
    <w:rsid w:val="001826CF"/>
    <w:rsid w:val="00185A69"/>
    <w:rsid w:val="00185B7D"/>
    <w:rsid w:val="00185CB3"/>
    <w:rsid w:val="00187451"/>
    <w:rsid w:val="001875CD"/>
    <w:rsid w:val="00187EEB"/>
    <w:rsid w:val="00191166"/>
    <w:rsid w:val="00191AB0"/>
    <w:rsid w:val="001927AB"/>
    <w:rsid w:val="00192FA0"/>
    <w:rsid w:val="00193848"/>
    <w:rsid w:val="00194453"/>
    <w:rsid w:val="00194589"/>
    <w:rsid w:val="00194CAA"/>
    <w:rsid w:val="00195FA2"/>
    <w:rsid w:val="00196651"/>
    <w:rsid w:val="00197085"/>
    <w:rsid w:val="00197215"/>
    <w:rsid w:val="00197DAF"/>
    <w:rsid w:val="001A190F"/>
    <w:rsid w:val="001A2DA8"/>
    <w:rsid w:val="001A2E03"/>
    <w:rsid w:val="001A4F51"/>
    <w:rsid w:val="001A58EC"/>
    <w:rsid w:val="001A61E2"/>
    <w:rsid w:val="001A655D"/>
    <w:rsid w:val="001A70AC"/>
    <w:rsid w:val="001A7B4F"/>
    <w:rsid w:val="001A7E30"/>
    <w:rsid w:val="001B032B"/>
    <w:rsid w:val="001B1135"/>
    <w:rsid w:val="001B1907"/>
    <w:rsid w:val="001B246A"/>
    <w:rsid w:val="001B36BA"/>
    <w:rsid w:val="001B3872"/>
    <w:rsid w:val="001B3971"/>
    <w:rsid w:val="001B5290"/>
    <w:rsid w:val="001B5813"/>
    <w:rsid w:val="001B5E6B"/>
    <w:rsid w:val="001B6338"/>
    <w:rsid w:val="001B7B52"/>
    <w:rsid w:val="001C090B"/>
    <w:rsid w:val="001C0E73"/>
    <w:rsid w:val="001C19D7"/>
    <w:rsid w:val="001C1EF0"/>
    <w:rsid w:val="001C2BDC"/>
    <w:rsid w:val="001C3553"/>
    <w:rsid w:val="001C3C2A"/>
    <w:rsid w:val="001C4C3B"/>
    <w:rsid w:val="001C4CC1"/>
    <w:rsid w:val="001C66B0"/>
    <w:rsid w:val="001C7ED2"/>
    <w:rsid w:val="001D0A8E"/>
    <w:rsid w:val="001D0B28"/>
    <w:rsid w:val="001D158C"/>
    <w:rsid w:val="001D1E64"/>
    <w:rsid w:val="001D30CB"/>
    <w:rsid w:val="001D3E9D"/>
    <w:rsid w:val="001D45F8"/>
    <w:rsid w:val="001D63A1"/>
    <w:rsid w:val="001D75C8"/>
    <w:rsid w:val="001D764D"/>
    <w:rsid w:val="001E1862"/>
    <w:rsid w:val="001E20A4"/>
    <w:rsid w:val="001E20B5"/>
    <w:rsid w:val="001E2540"/>
    <w:rsid w:val="001E2603"/>
    <w:rsid w:val="001E33DE"/>
    <w:rsid w:val="001E3A2C"/>
    <w:rsid w:val="001E3D83"/>
    <w:rsid w:val="001E4137"/>
    <w:rsid w:val="001E42E6"/>
    <w:rsid w:val="001E484D"/>
    <w:rsid w:val="001E514F"/>
    <w:rsid w:val="001E6277"/>
    <w:rsid w:val="001E68EC"/>
    <w:rsid w:val="001E6A4C"/>
    <w:rsid w:val="001E6DB8"/>
    <w:rsid w:val="001F059A"/>
    <w:rsid w:val="001F1423"/>
    <w:rsid w:val="001F189E"/>
    <w:rsid w:val="001F1D9D"/>
    <w:rsid w:val="001F2066"/>
    <w:rsid w:val="001F5571"/>
    <w:rsid w:val="001F58F3"/>
    <w:rsid w:val="001F5A7A"/>
    <w:rsid w:val="00201B69"/>
    <w:rsid w:val="00201DFF"/>
    <w:rsid w:val="002027EC"/>
    <w:rsid w:val="00202CE0"/>
    <w:rsid w:val="00202F65"/>
    <w:rsid w:val="0020472A"/>
    <w:rsid w:val="00205385"/>
    <w:rsid w:val="00205593"/>
    <w:rsid w:val="0020591D"/>
    <w:rsid w:val="002061EB"/>
    <w:rsid w:val="002062E2"/>
    <w:rsid w:val="0020649F"/>
    <w:rsid w:val="0020712B"/>
    <w:rsid w:val="00207564"/>
    <w:rsid w:val="00207A6D"/>
    <w:rsid w:val="00207B88"/>
    <w:rsid w:val="00207C36"/>
    <w:rsid w:val="002101A3"/>
    <w:rsid w:val="00210743"/>
    <w:rsid w:val="00210931"/>
    <w:rsid w:val="00210B80"/>
    <w:rsid w:val="00211F66"/>
    <w:rsid w:val="00212843"/>
    <w:rsid w:val="0021351C"/>
    <w:rsid w:val="002136EA"/>
    <w:rsid w:val="00213A80"/>
    <w:rsid w:val="00215FA1"/>
    <w:rsid w:val="002166EC"/>
    <w:rsid w:val="00217B1F"/>
    <w:rsid w:val="00217D0C"/>
    <w:rsid w:val="0022213C"/>
    <w:rsid w:val="002239AF"/>
    <w:rsid w:val="00225433"/>
    <w:rsid w:val="00225771"/>
    <w:rsid w:val="002264AA"/>
    <w:rsid w:val="002303DA"/>
    <w:rsid w:val="002314DC"/>
    <w:rsid w:val="00231D6D"/>
    <w:rsid w:val="00232A1F"/>
    <w:rsid w:val="00234468"/>
    <w:rsid w:val="00234487"/>
    <w:rsid w:val="00234A43"/>
    <w:rsid w:val="002351BD"/>
    <w:rsid w:val="002353E4"/>
    <w:rsid w:val="00236E04"/>
    <w:rsid w:val="00237089"/>
    <w:rsid w:val="00237913"/>
    <w:rsid w:val="00237A12"/>
    <w:rsid w:val="00240BF9"/>
    <w:rsid w:val="00241B9B"/>
    <w:rsid w:val="00241E68"/>
    <w:rsid w:val="00242BDB"/>
    <w:rsid w:val="00243BA3"/>
    <w:rsid w:val="00243F19"/>
    <w:rsid w:val="00244355"/>
    <w:rsid w:val="0024514E"/>
    <w:rsid w:val="0024571C"/>
    <w:rsid w:val="0024588E"/>
    <w:rsid w:val="00246043"/>
    <w:rsid w:val="002507B3"/>
    <w:rsid w:val="002520B1"/>
    <w:rsid w:val="002526BE"/>
    <w:rsid w:val="0025304C"/>
    <w:rsid w:val="00254428"/>
    <w:rsid w:val="002544CD"/>
    <w:rsid w:val="002549B1"/>
    <w:rsid w:val="002551B2"/>
    <w:rsid w:val="00256029"/>
    <w:rsid w:val="00257047"/>
    <w:rsid w:val="002575CE"/>
    <w:rsid w:val="002577B1"/>
    <w:rsid w:val="002604CD"/>
    <w:rsid w:val="00260DE6"/>
    <w:rsid w:val="0026239E"/>
    <w:rsid w:val="0026243B"/>
    <w:rsid w:val="002629C6"/>
    <w:rsid w:val="00262A95"/>
    <w:rsid w:val="002633D9"/>
    <w:rsid w:val="002646BA"/>
    <w:rsid w:val="00265626"/>
    <w:rsid w:val="00267BF0"/>
    <w:rsid w:val="00267D45"/>
    <w:rsid w:val="00267E56"/>
    <w:rsid w:val="00270C47"/>
    <w:rsid w:val="00271A24"/>
    <w:rsid w:val="00271CD2"/>
    <w:rsid w:val="0027278B"/>
    <w:rsid w:val="0027412C"/>
    <w:rsid w:val="002744F8"/>
    <w:rsid w:val="00275509"/>
    <w:rsid w:val="00275690"/>
    <w:rsid w:val="00276A31"/>
    <w:rsid w:val="00276C60"/>
    <w:rsid w:val="00276D20"/>
    <w:rsid w:val="00276E72"/>
    <w:rsid w:val="00277DD1"/>
    <w:rsid w:val="00280B99"/>
    <w:rsid w:val="00281B7D"/>
    <w:rsid w:val="00281E72"/>
    <w:rsid w:val="00281E81"/>
    <w:rsid w:val="002837F9"/>
    <w:rsid w:val="00284118"/>
    <w:rsid w:val="00285878"/>
    <w:rsid w:val="00290169"/>
    <w:rsid w:val="0029066A"/>
    <w:rsid w:val="00290D15"/>
    <w:rsid w:val="0029188D"/>
    <w:rsid w:val="00291908"/>
    <w:rsid w:val="00292260"/>
    <w:rsid w:val="00292C39"/>
    <w:rsid w:val="00293F2A"/>
    <w:rsid w:val="0029406F"/>
    <w:rsid w:val="00294990"/>
    <w:rsid w:val="002950AB"/>
    <w:rsid w:val="002959D6"/>
    <w:rsid w:val="0029749B"/>
    <w:rsid w:val="0029749F"/>
    <w:rsid w:val="00297905"/>
    <w:rsid w:val="00297BB9"/>
    <w:rsid w:val="00297EA4"/>
    <w:rsid w:val="002A03EF"/>
    <w:rsid w:val="002A0448"/>
    <w:rsid w:val="002A145B"/>
    <w:rsid w:val="002A15FB"/>
    <w:rsid w:val="002A16D3"/>
    <w:rsid w:val="002A1784"/>
    <w:rsid w:val="002A2F4F"/>
    <w:rsid w:val="002A5FEA"/>
    <w:rsid w:val="002A6D73"/>
    <w:rsid w:val="002B0217"/>
    <w:rsid w:val="002B04AE"/>
    <w:rsid w:val="002B04C8"/>
    <w:rsid w:val="002B0868"/>
    <w:rsid w:val="002B0DBE"/>
    <w:rsid w:val="002B1E10"/>
    <w:rsid w:val="002B20F3"/>
    <w:rsid w:val="002B386C"/>
    <w:rsid w:val="002B3970"/>
    <w:rsid w:val="002B4CA3"/>
    <w:rsid w:val="002B5875"/>
    <w:rsid w:val="002B5FBC"/>
    <w:rsid w:val="002B5FD8"/>
    <w:rsid w:val="002B61E3"/>
    <w:rsid w:val="002B665A"/>
    <w:rsid w:val="002B7F7A"/>
    <w:rsid w:val="002C01C1"/>
    <w:rsid w:val="002C04C2"/>
    <w:rsid w:val="002C1C78"/>
    <w:rsid w:val="002C21D0"/>
    <w:rsid w:val="002C26BF"/>
    <w:rsid w:val="002C3232"/>
    <w:rsid w:val="002C3379"/>
    <w:rsid w:val="002C3751"/>
    <w:rsid w:val="002C479C"/>
    <w:rsid w:val="002C4A7C"/>
    <w:rsid w:val="002C4D52"/>
    <w:rsid w:val="002C57B0"/>
    <w:rsid w:val="002C6F16"/>
    <w:rsid w:val="002C711C"/>
    <w:rsid w:val="002C73C9"/>
    <w:rsid w:val="002C7557"/>
    <w:rsid w:val="002C7BEE"/>
    <w:rsid w:val="002D04D4"/>
    <w:rsid w:val="002D0801"/>
    <w:rsid w:val="002D1D1C"/>
    <w:rsid w:val="002D31D0"/>
    <w:rsid w:val="002D3324"/>
    <w:rsid w:val="002D3A35"/>
    <w:rsid w:val="002D4782"/>
    <w:rsid w:val="002D4B72"/>
    <w:rsid w:val="002D549A"/>
    <w:rsid w:val="002D5677"/>
    <w:rsid w:val="002D664A"/>
    <w:rsid w:val="002D7091"/>
    <w:rsid w:val="002D7B90"/>
    <w:rsid w:val="002E0033"/>
    <w:rsid w:val="002E036D"/>
    <w:rsid w:val="002E1511"/>
    <w:rsid w:val="002E17D0"/>
    <w:rsid w:val="002E1D4E"/>
    <w:rsid w:val="002E22BD"/>
    <w:rsid w:val="002E48EB"/>
    <w:rsid w:val="002E4FBB"/>
    <w:rsid w:val="002E5086"/>
    <w:rsid w:val="002E50A1"/>
    <w:rsid w:val="002E5EF5"/>
    <w:rsid w:val="002E6194"/>
    <w:rsid w:val="002E629B"/>
    <w:rsid w:val="002E7680"/>
    <w:rsid w:val="002F09FB"/>
    <w:rsid w:val="002F2F80"/>
    <w:rsid w:val="002F3714"/>
    <w:rsid w:val="002F44D2"/>
    <w:rsid w:val="002F472D"/>
    <w:rsid w:val="002F4953"/>
    <w:rsid w:val="002F7566"/>
    <w:rsid w:val="002F7DB9"/>
    <w:rsid w:val="003009BD"/>
    <w:rsid w:val="00300D4C"/>
    <w:rsid w:val="003015A9"/>
    <w:rsid w:val="003024FB"/>
    <w:rsid w:val="00302626"/>
    <w:rsid w:val="00302EAB"/>
    <w:rsid w:val="003035B7"/>
    <w:rsid w:val="0030451B"/>
    <w:rsid w:val="003061E7"/>
    <w:rsid w:val="00306F1C"/>
    <w:rsid w:val="003074F3"/>
    <w:rsid w:val="00307A17"/>
    <w:rsid w:val="003109F2"/>
    <w:rsid w:val="003110E1"/>
    <w:rsid w:val="00311600"/>
    <w:rsid w:val="00311E6B"/>
    <w:rsid w:val="00312B5D"/>
    <w:rsid w:val="00313325"/>
    <w:rsid w:val="00314E37"/>
    <w:rsid w:val="00315028"/>
    <w:rsid w:val="00315223"/>
    <w:rsid w:val="003161CE"/>
    <w:rsid w:val="00316C22"/>
    <w:rsid w:val="003175D6"/>
    <w:rsid w:val="00317DD9"/>
    <w:rsid w:val="0032010A"/>
    <w:rsid w:val="003207B4"/>
    <w:rsid w:val="00320D42"/>
    <w:rsid w:val="00320EFE"/>
    <w:rsid w:val="00321E5E"/>
    <w:rsid w:val="003232A2"/>
    <w:rsid w:val="00323A48"/>
    <w:rsid w:val="0032485C"/>
    <w:rsid w:val="00325C84"/>
    <w:rsid w:val="00331FE3"/>
    <w:rsid w:val="003322D1"/>
    <w:rsid w:val="0033292C"/>
    <w:rsid w:val="0033300F"/>
    <w:rsid w:val="003336F4"/>
    <w:rsid w:val="003338C4"/>
    <w:rsid w:val="00334230"/>
    <w:rsid w:val="00334638"/>
    <w:rsid w:val="00334D18"/>
    <w:rsid w:val="003359C4"/>
    <w:rsid w:val="003365C5"/>
    <w:rsid w:val="00336CE0"/>
    <w:rsid w:val="003375AD"/>
    <w:rsid w:val="003412C1"/>
    <w:rsid w:val="00344267"/>
    <w:rsid w:val="00345E86"/>
    <w:rsid w:val="00346F37"/>
    <w:rsid w:val="00347FEC"/>
    <w:rsid w:val="0035023B"/>
    <w:rsid w:val="00350D9C"/>
    <w:rsid w:val="00351087"/>
    <w:rsid w:val="0035380A"/>
    <w:rsid w:val="00353839"/>
    <w:rsid w:val="00353905"/>
    <w:rsid w:val="00354231"/>
    <w:rsid w:val="00354434"/>
    <w:rsid w:val="003563A0"/>
    <w:rsid w:val="00356922"/>
    <w:rsid w:val="00356C47"/>
    <w:rsid w:val="003600E2"/>
    <w:rsid w:val="00360327"/>
    <w:rsid w:val="003604A7"/>
    <w:rsid w:val="00361776"/>
    <w:rsid w:val="00361C48"/>
    <w:rsid w:val="00361C4E"/>
    <w:rsid w:val="0036363D"/>
    <w:rsid w:val="003659DA"/>
    <w:rsid w:val="00365A3F"/>
    <w:rsid w:val="0037167C"/>
    <w:rsid w:val="00371D5B"/>
    <w:rsid w:val="00371E3C"/>
    <w:rsid w:val="00371F06"/>
    <w:rsid w:val="00373093"/>
    <w:rsid w:val="0037387C"/>
    <w:rsid w:val="00373D31"/>
    <w:rsid w:val="00375117"/>
    <w:rsid w:val="00375C1E"/>
    <w:rsid w:val="00380564"/>
    <w:rsid w:val="00380830"/>
    <w:rsid w:val="0038305A"/>
    <w:rsid w:val="00384016"/>
    <w:rsid w:val="003840B6"/>
    <w:rsid w:val="0038459D"/>
    <w:rsid w:val="00385DC5"/>
    <w:rsid w:val="00386C05"/>
    <w:rsid w:val="003873B3"/>
    <w:rsid w:val="003879B2"/>
    <w:rsid w:val="00390A4E"/>
    <w:rsid w:val="0039223B"/>
    <w:rsid w:val="003923BA"/>
    <w:rsid w:val="003924CB"/>
    <w:rsid w:val="00394069"/>
    <w:rsid w:val="0039432C"/>
    <w:rsid w:val="0039474B"/>
    <w:rsid w:val="0039556F"/>
    <w:rsid w:val="0039623D"/>
    <w:rsid w:val="003968D6"/>
    <w:rsid w:val="00396CD7"/>
    <w:rsid w:val="00397137"/>
    <w:rsid w:val="003974F8"/>
    <w:rsid w:val="003A1CBC"/>
    <w:rsid w:val="003A1E43"/>
    <w:rsid w:val="003A313B"/>
    <w:rsid w:val="003A3C3B"/>
    <w:rsid w:val="003A3CE6"/>
    <w:rsid w:val="003A4B43"/>
    <w:rsid w:val="003A5E13"/>
    <w:rsid w:val="003A5F7F"/>
    <w:rsid w:val="003A6895"/>
    <w:rsid w:val="003A695A"/>
    <w:rsid w:val="003B006B"/>
    <w:rsid w:val="003B0443"/>
    <w:rsid w:val="003B0713"/>
    <w:rsid w:val="003B0A15"/>
    <w:rsid w:val="003B10DD"/>
    <w:rsid w:val="003B1711"/>
    <w:rsid w:val="003B1BA0"/>
    <w:rsid w:val="003B23B9"/>
    <w:rsid w:val="003B2D35"/>
    <w:rsid w:val="003B3C92"/>
    <w:rsid w:val="003B3D72"/>
    <w:rsid w:val="003B5886"/>
    <w:rsid w:val="003B59E1"/>
    <w:rsid w:val="003B5D34"/>
    <w:rsid w:val="003B5FC5"/>
    <w:rsid w:val="003B74C0"/>
    <w:rsid w:val="003B7E10"/>
    <w:rsid w:val="003C009A"/>
    <w:rsid w:val="003C0E17"/>
    <w:rsid w:val="003C17E5"/>
    <w:rsid w:val="003C4B74"/>
    <w:rsid w:val="003C5C2F"/>
    <w:rsid w:val="003C6844"/>
    <w:rsid w:val="003C6A76"/>
    <w:rsid w:val="003C7674"/>
    <w:rsid w:val="003D02BF"/>
    <w:rsid w:val="003D0524"/>
    <w:rsid w:val="003D28CB"/>
    <w:rsid w:val="003D2F2F"/>
    <w:rsid w:val="003D4034"/>
    <w:rsid w:val="003D5CC6"/>
    <w:rsid w:val="003D6147"/>
    <w:rsid w:val="003D6FA4"/>
    <w:rsid w:val="003D7128"/>
    <w:rsid w:val="003D746C"/>
    <w:rsid w:val="003E0D10"/>
    <w:rsid w:val="003E1592"/>
    <w:rsid w:val="003E33C2"/>
    <w:rsid w:val="003E3515"/>
    <w:rsid w:val="003E428C"/>
    <w:rsid w:val="003E44F4"/>
    <w:rsid w:val="003E4E01"/>
    <w:rsid w:val="003E624F"/>
    <w:rsid w:val="003E641E"/>
    <w:rsid w:val="003E6570"/>
    <w:rsid w:val="003E78DB"/>
    <w:rsid w:val="003E7A3B"/>
    <w:rsid w:val="003E7F0D"/>
    <w:rsid w:val="003F0B45"/>
    <w:rsid w:val="003F1871"/>
    <w:rsid w:val="003F258C"/>
    <w:rsid w:val="003F269A"/>
    <w:rsid w:val="003F2A43"/>
    <w:rsid w:val="003F308B"/>
    <w:rsid w:val="003F3168"/>
    <w:rsid w:val="003F3291"/>
    <w:rsid w:val="003F3361"/>
    <w:rsid w:val="003F3822"/>
    <w:rsid w:val="003F49E6"/>
    <w:rsid w:val="003F5D2A"/>
    <w:rsid w:val="003F71D6"/>
    <w:rsid w:val="003F732C"/>
    <w:rsid w:val="003F7366"/>
    <w:rsid w:val="003F77FE"/>
    <w:rsid w:val="003F7BBE"/>
    <w:rsid w:val="003F7CD2"/>
    <w:rsid w:val="00400218"/>
    <w:rsid w:val="00400925"/>
    <w:rsid w:val="00400B86"/>
    <w:rsid w:val="004012E7"/>
    <w:rsid w:val="00401445"/>
    <w:rsid w:val="0040259B"/>
    <w:rsid w:val="00402792"/>
    <w:rsid w:val="00402D00"/>
    <w:rsid w:val="00402F06"/>
    <w:rsid w:val="0040557D"/>
    <w:rsid w:val="004055B0"/>
    <w:rsid w:val="0040566B"/>
    <w:rsid w:val="0040596D"/>
    <w:rsid w:val="00407AAB"/>
    <w:rsid w:val="0041120B"/>
    <w:rsid w:val="00412C2C"/>
    <w:rsid w:val="004130E2"/>
    <w:rsid w:val="00413161"/>
    <w:rsid w:val="00413479"/>
    <w:rsid w:val="0041418B"/>
    <w:rsid w:val="00414A20"/>
    <w:rsid w:val="00414B64"/>
    <w:rsid w:val="00415589"/>
    <w:rsid w:val="00415837"/>
    <w:rsid w:val="00415A17"/>
    <w:rsid w:val="00415CFC"/>
    <w:rsid w:val="00415FD2"/>
    <w:rsid w:val="004200BA"/>
    <w:rsid w:val="0042023E"/>
    <w:rsid w:val="00420D3F"/>
    <w:rsid w:val="00421985"/>
    <w:rsid w:val="00421A88"/>
    <w:rsid w:val="00422A24"/>
    <w:rsid w:val="00422AC6"/>
    <w:rsid w:val="0042368F"/>
    <w:rsid w:val="00423BEE"/>
    <w:rsid w:val="0042520E"/>
    <w:rsid w:val="004274B9"/>
    <w:rsid w:val="00432C18"/>
    <w:rsid w:val="00432CBF"/>
    <w:rsid w:val="0043368B"/>
    <w:rsid w:val="00434A2F"/>
    <w:rsid w:val="00434A4E"/>
    <w:rsid w:val="004352FC"/>
    <w:rsid w:val="00436D7D"/>
    <w:rsid w:val="0043760A"/>
    <w:rsid w:val="0043792D"/>
    <w:rsid w:val="00437972"/>
    <w:rsid w:val="00441624"/>
    <w:rsid w:val="00442864"/>
    <w:rsid w:val="00442F00"/>
    <w:rsid w:val="0044300E"/>
    <w:rsid w:val="00444E4B"/>
    <w:rsid w:val="0044517F"/>
    <w:rsid w:val="0044524F"/>
    <w:rsid w:val="00445980"/>
    <w:rsid w:val="00446765"/>
    <w:rsid w:val="004478CC"/>
    <w:rsid w:val="00450205"/>
    <w:rsid w:val="00451272"/>
    <w:rsid w:val="00451C60"/>
    <w:rsid w:val="00452BB0"/>
    <w:rsid w:val="00452C53"/>
    <w:rsid w:val="004531E7"/>
    <w:rsid w:val="00454ADA"/>
    <w:rsid w:val="00454BD2"/>
    <w:rsid w:val="00454F1C"/>
    <w:rsid w:val="0045528C"/>
    <w:rsid w:val="00456666"/>
    <w:rsid w:val="004566B4"/>
    <w:rsid w:val="00456D9B"/>
    <w:rsid w:val="00460157"/>
    <w:rsid w:val="004617CA"/>
    <w:rsid w:val="00461838"/>
    <w:rsid w:val="00461F58"/>
    <w:rsid w:val="00462D88"/>
    <w:rsid w:val="004631CF"/>
    <w:rsid w:val="004663C7"/>
    <w:rsid w:val="00470257"/>
    <w:rsid w:val="00470F66"/>
    <w:rsid w:val="00471C3D"/>
    <w:rsid w:val="00472C57"/>
    <w:rsid w:val="00472C7D"/>
    <w:rsid w:val="00472F3F"/>
    <w:rsid w:val="00474311"/>
    <w:rsid w:val="00474669"/>
    <w:rsid w:val="0047472D"/>
    <w:rsid w:val="00475639"/>
    <w:rsid w:val="00476791"/>
    <w:rsid w:val="00477691"/>
    <w:rsid w:val="00477EF2"/>
    <w:rsid w:val="00481241"/>
    <w:rsid w:val="00481593"/>
    <w:rsid w:val="00481966"/>
    <w:rsid w:val="00482993"/>
    <w:rsid w:val="0048364C"/>
    <w:rsid w:val="00484983"/>
    <w:rsid w:val="00484C1D"/>
    <w:rsid w:val="00484FB9"/>
    <w:rsid w:val="0048524B"/>
    <w:rsid w:val="00485518"/>
    <w:rsid w:val="0048601E"/>
    <w:rsid w:val="00486CAB"/>
    <w:rsid w:val="00487ECB"/>
    <w:rsid w:val="00493554"/>
    <w:rsid w:val="0049397A"/>
    <w:rsid w:val="0049475C"/>
    <w:rsid w:val="00495F7A"/>
    <w:rsid w:val="00496D16"/>
    <w:rsid w:val="004A251E"/>
    <w:rsid w:val="004A41D8"/>
    <w:rsid w:val="004A4ADB"/>
    <w:rsid w:val="004A4C16"/>
    <w:rsid w:val="004A6F32"/>
    <w:rsid w:val="004A71A9"/>
    <w:rsid w:val="004B11DB"/>
    <w:rsid w:val="004B16EA"/>
    <w:rsid w:val="004B1CCF"/>
    <w:rsid w:val="004B2452"/>
    <w:rsid w:val="004B262B"/>
    <w:rsid w:val="004B2812"/>
    <w:rsid w:val="004B2904"/>
    <w:rsid w:val="004B2D85"/>
    <w:rsid w:val="004B32C7"/>
    <w:rsid w:val="004B42BB"/>
    <w:rsid w:val="004B51CB"/>
    <w:rsid w:val="004B5408"/>
    <w:rsid w:val="004B555E"/>
    <w:rsid w:val="004B6C3A"/>
    <w:rsid w:val="004C044A"/>
    <w:rsid w:val="004C053F"/>
    <w:rsid w:val="004C0C2A"/>
    <w:rsid w:val="004C128E"/>
    <w:rsid w:val="004C1A16"/>
    <w:rsid w:val="004C232C"/>
    <w:rsid w:val="004C254B"/>
    <w:rsid w:val="004C27B9"/>
    <w:rsid w:val="004C29D6"/>
    <w:rsid w:val="004C41C1"/>
    <w:rsid w:val="004C5268"/>
    <w:rsid w:val="004C5599"/>
    <w:rsid w:val="004C59A4"/>
    <w:rsid w:val="004C5C90"/>
    <w:rsid w:val="004C6A4F"/>
    <w:rsid w:val="004C6B06"/>
    <w:rsid w:val="004C7885"/>
    <w:rsid w:val="004D0006"/>
    <w:rsid w:val="004D00BF"/>
    <w:rsid w:val="004D0552"/>
    <w:rsid w:val="004D1673"/>
    <w:rsid w:val="004D1970"/>
    <w:rsid w:val="004D1A21"/>
    <w:rsid w:val="004D26BB"/>
    <w:rsid w:val="004D2A41"/>
    <w:rsid w:val="004D2FDC"/>
    <w:rsid w:val="004D3511"/>
    <w:rsid w:val="004D39E0"/>
    <w:rsid w:val="004D3B6D"/>
    <w:rsid w:val="004D406C"/>
    <w:rsid w:val="004D4196"/>
    <w:rsid w:val="004D4724"/>
    <w:rsid w:val="004D4C12"/>
    <w:rsid w:val="004D5F27"/>
    <w:rsid w:val="004D602F"/>
    <w:rsid w:val="004D66D2"/>
    <w:rsid w:val="004D66EF"/>
    <w:rsid w:val="004D676C"/>
    <w:rsid w:val="004D7408"/>
    <w:rsid w:val="004D7F15"/>
    <w:rsid w:val="004E0962"/>
    <w:rsid w:val="004E1FCB"/>
    <w:rsid w:val="004E1FFA"/>
    <w:rsid w:val="004E24B9"/>
    <w:rsid w:val="004E2DB8"/>
    <w:rsid w:val="004E2E13"/>
    <w:rsid w:val="004E3425"/>
    <w:rsid w:val="004E3F0A"/>
    <w:rsid w:val="004E52C2"/>
    <w:rsid w:val="004E54EB"/>
    <w:rsid w:val="004E56CF"/>
    <w:rsid w:val="004E6C20"/>
    <w:rsid w:val="004F032F"/>
    <w:rsid w:val="004F19F8"/>
    <w:rsid w:val="004F2D19"/>
    <w:rsid w:val="004F2D5C"/>
    <w:rsid w:val="004F38B9"/>
    <w:rsid w:val="004F4416"/>
    <w:rsid w:val="004F452C"/>
    <w:rsid w:val="004F4AA9"/>
    <w:rsid w:val="004F4D19"/>
    <w:rsid w:val="004F5227"/>
    <w:rsid w:val="004F5437"/>
    <w:rsid w:val="004F582C"/>
    <w:rsid w:val="004F59AB"/>
    <w:rsid w:val="004F60F7"/>
    <w:rsid w:val="004F63DD"/>
    <w:rsid w:val="004F71D0"/>
    <w:rsid w:val="005009EF"/>
    <w:rsid w:val="005013DA"/>
    <w:rsid w:val="00501834"/>
    <w:rsid w:val="00502430"/>
    <w:rsid w:val="00502E43"/>
    <w:rsid w:val="005042CB"/>
    <w:rsid w:val="00506461"/>
    <w:rsid w:val="00506826"/>
    <w:rsid w:val="00510B4B"/>
    <w:rsid w:val="005112F8"/>
    <w:rsid w:val="00512742"/>
    <w:rsid w:val="00513118"/>
    <w:rsid w:val="00513AF1"/>
    <w:rsid w:val="00513B75"/>
    <w:rsid w:val="00516087"/>
    <w:rsid w:val="005170BE"/>
    <w:rsid w:val="00517B05"/>
    <w:rsid w:val="005201D4"/>
    <w:rsid w:val="00520884"/>
    <w:rsid w:val="005215FD"/>
    <w:rsid w:val="00521EC7"/>
    <w:rsid w:val="005226AB"/>
    <w:rsid w:val="00522B7B"/>
    <w:rsid w:val="005230B8"/>
    <w:rsid w:val="00524EE6"/>
    <w:rsid w:val="005259D2"/>
    <w:rsid w:val="0052610C"/>
    <w:rsid w:val="00526564"/>
    <w:rsid w:val="00527006"/>
    <w:rsid w:val="00527AB8"/>
    <w:rsid w:val="005301A9"/>
    <w:rsid w:val="005307D9"/>
    <w:rsid w:val="00533148"/>
    <w:rsid w:val="0053340D"/>
    <w:rsid w:val="005344BC"/>
    <w:rsid w:val="005345A0"/>
    <w:rsid w:val="0053479A"/>
    <w:rsid w:val="00534B6F"/>
    <w:rsid w:val="005359AB"/>
    <w:rsid w:val="00535A7B"/>
    <w:rsid w:val="00535C44"/>
    <w:rsid w:val="00535CCE"/>
    <w:rsid w:val="00535E2E"/>
    <w:rsid w:val="0053626B"/>
    <w:rsid w:val="005366D6"/>
    <w:rsid w:val="00536A2E"/>
    <w:rsid w:val="005377E0"/>
    <w:rsid w:val="00541023"/>
    <w:rsid w:val="00543751"/>
    <w:rsid w:val="005438A8"/>
    <w:rsid w:val="00543A81"/>
    <w:rsid w:val="00543E7C"/>
    <w:rsid w:val="00544FB5"/>
    <w:rsid w:val="005467AE"/>
    <w:rsid w:val="005467C9"/>
    <w:rsid w:val="00550200"/>
    <w:rsid w:val="00550B02"/>
    <w:rsid w:val="00550E4C"/>
    <w:rsid w:val="0055294B"/>
    <w:rsid w:val="00552E49"/>
    <w:rsid w:val="00553657"/>
    <w:rsid w:val="00553BAB"/>
    <w:rsid w:val="00554AF1"/>
    <w:rsid w:val="00555532"/>
    <w:rsid w:val="00557094"/>
    <w:rsid w:val="00560705"/>
    <w:rsid w:val="005621DE"/>
    <w:rsid w:val="00562DE3"/>
    <w:rsid w:val="00563178"/>
    <w:rsid w:val="00563508"/>
    <w:rsid w:val="005636D6"/>
    <w:rsid w:val="00565169"/>
    <w:rsid w:val="0056551F"/>
    <w:rsid w:val="00565528"/>
    <w:rsid w:val="00565E2B"/>
    <w:rsid w:val="00566097"/>
    <w:rsid w:val="005668C4"/>
    <w:rsid w:val="00567677"/>
    <w:rsid w:val="0057045B"/>
    <w:rsid w:val="005706E8"/>
    <w:rsid w:val="00571330"/>
    <w:rsid w:val="00571DB5"/>
    <w:rsid w:val="00571DB6"/>
    <w:rsid w:val="005741B9"/>
    <w:rsid w:val="00575195"/>
    <w:rsid w:val="00577840"/>
    <w:rsid w:val="005806FA"/>
    <w:rsid w:val="00580AE1"/>
    <w:rsid w:val="005812AB"/>
    <w:rsid w:val="0058138B"/>
    <w:rsid w:val="00581993"/>
    <w:rsid w:val="0058341F"/>
    <w:rsid w:val="00584CED"/>
    <w:rsid w:val="005859EA"/>
    <w:rsid w:val="00585D4C"/>
    <w:rsid w:val="00587A21"/>
    <w:rsid w:val="0059009A"/>
    <w:rsid w:val="00590A3A"/>
    <w:rsid w:val="00590EFA"/>
    <w:rsid w:val="00591388"/>
    <w:rsid w:val="00591547"/>
    <w:rsid w:val="00591B7A"/>
    <w:rsid w:val="00591FD7"/>
    <w:rsid w:val="0059314A"/>
    <w:rsid w:val="0059346D"/>
    <w:rsid w:val="005949B3"/>
    <w:rsid w:val="00594A02"/>
    <w:rsid w:val="00594DEF"/>
    <w:rsid w:val="0059548A"/>
    <w:rsid w:val="00596531"/>
    <w:rsid w:val="00596C86"/>
    <w:rsid w:val="005A1878"/>
    <w:rsid w:val="005A1BC8"/>
    <w:rsid w:val="005A34FD"/>
    <w:rsid w:val="005A41A6"/>
    <w:rsid w:val="005A4915"/>
    <w:rsid w:val="005A5560"/>
    <w:rsid w:val="005A72BA"/>
    <w:rsid w:val="005A7D28"/>
    <w:rsid w:val="005A7E50"/>
    <w:rsid w:val="005B0AD9"/>
    <w:rsid w:val="005B2C11"/>
    <w:rsid w:val="005B327C"/>
    <w:rsid w:val="005B32D4"/>
    <w:rsid w:val="005B3EF9"/>
    <w:rsid w:val="005B4B0D"/>
    <w:rsid w:val="005B5986"/>
    <w:rsid w:val="005B6745"/>
    <w:rsid w:val="005B6B46"/>
    <w:rsid w:val="005B7420"/>
    <w:rsid w:val="005B7B77"/>
    <w:rsid w:val="005C0462"/>
    <w:rsid w:val="005C06D6"/>
    <w:rsid w:val="005C1460"/>
    <w:rsid w:val="005C1738"/>
    <w:rsid w:val="005C1A2E"/>
    <w:rsid w:val="005C2C09"/>
    <w:rsid w:val="005C4577"/>
    <w:rsid w:val="005C4602"/>
    <w:rsid w:val="005C4673"/>
    <w:rsid w:val="005C5929"/>
    <w:rsid w:val="005C5935"/>
    <w:rsid w:val="005C59F3"/>
    <w:rsid w:val="005C5E26"/>
    <w:rsid w:val="005C6464"/>
    <w:rsid w:val="005C67FB"/>
    <w:rsid w:val="005C7BED"/>
    <w:rsid w:val="005D090A"/>
    <w:rsid w:val="005D12DE"/>
    <w:rsid w:val="005D17EF"/>
    <w:rsid w:val="005D1A71"/>
    <w:rsid w:val="005D2EE4"/>
    <w:rsid w:val="005D47A6"/>
    <w:rsid w:val="005D494A"/>
    <w:rsid w:val="005D4B6B"/>
    <w:rsid w:val="005D5BDA"/>
    <w:rsid w:val="005D65FB"/>
    <w:rsid w:val="005D7C12"/>
    <w:rsid w:val="005D7D88"/>
    <w:rsid w:val="005D7E82"/>
    <w:rsid w:val="005E1461"/>
    <w:rsid w:val="005E2333"/>
    <w:rsid w:val="005E2B01"/>
    <w:rsid w:val="005E2D04"/>
    <w:rsid w:val="005E3B15"/>
    <w:rsid w:val="005E4B28"/>
    <w:rsid w:val="005E4E6B"/>
    <w:rsid w:val="005E6CD1"/>
    <w:rsid w:val="005F071F"/>
    <w:rsid w:val="005F0E95"/>
    <w:rsid w:val="005F144F"/>
    <w:rsid w:val="005F14FA"/>
    <w:rsid w:val="005F1617"/>
    <w:rsid w:val="005F1883"/>
    <w:rsid w:val="005F2095"/>
    <w:rsid w:val="005F3718"/>
    <w:rsid w:val="005F62D5"/>
    <w:rsid w:val="005F6C91"/>
    <w:rsid w:val="006007DB"/>
    <w:rsid w:val="00600E28"/>
    <w:rsid w:val="00601331"/>
    <w:rsid w:val="00602F00"/>
    <w:rsid w:val="0060379F"/>
    <w:rsid w:val="00605B44"/>
    <w:rsid w:val="00605B68"/>
    <w:rsid w:val="0060668B"/>
    <w:rsid w:val="006074EF"/>
    <w:rsid w:val="00607B0C"/>
    <w:rsid w:val="006108D5"/>
    <w:rsid w:val="00610AE6"/>
    <w:rsid w:val="006112A8"/>
    <w:rsid w:val="0061293D"/>
    <w:rsid w:val="00612B19"/>
    <w:rsid w:val="00612C13"/>
    <w:rsid w:val="00614EFD"/>
    <w:rsid w:val="0061544D"/>
    <w:rsid w:val="00616446"/>
    <w:rsid w:val="00616948"/>
    <w:rsid w:val="00620E8B"/>
    <w:rsid w:val="00620FF0"/>
    <w:rsid w:val="00621BD6"/>
    <w:rsid w:val="00622271"/>
    <w:rsid w:val="006222D3"/>
    <w:rsid w:val="006226B8"/>
    <w:rsid w:val="0062291B"/>
    <w:rsid w:val="00622B41"/>
    <w:rsid w:val="00625356"/>
    <w:rsid w:val="00625645"/>
    <w:rsid w:val="0063038F"/>
    <w:rsid w:val="006321D9"/>
    <w:rsid w:val="006323E5"/>
    <w:rsid w:val="00634F84"/>
    <w:rsid w:val="0063503F"/>
    <w:rsid w:val="0063600B"/>
    <w:rsid w:val="00636576"/>
    <w:rsid w:val="0063707E"/>
    <w:rsid w:val="006373FB"/>
    <w:rsid w:val="0063762B"/>
    <w:rsid w:val="00637675"/>
    <w:rsid w:val="006378FA"/>
    <w:rsid w:val="00640691"/>
    <w:rsid w:val="00641E2A"/>
    <w:rsid w:val="00643ECB"/>
    <w:rsid w:val="00644C41"/>
    <w:rsid w:val="00644FF3"/>
    <w:rsid w:val="00646525"/>
    <w:rsid w:val="0064713E"/>
    <w:rsid w:val="00647B8A"/>
    <w:rsid w:val="006513E5"/>
    <w:rsid w:val="006519F6"/>
    <w:rsid w:val="00651BD5"/>
    <w:rsid w:val="00653356"/>
    <w:rsid w:val="00653717"/>
    <w:rsid w:val="0065384F"/>
    <w:rsid w:val="00653E48"/>
    <w:rsid w:val="00654C0F"/>
    <w:rsid w:val="006552C3"/>
    <w:rsid w:val="0065564D"/>
    <w:rsid w:val="006557EA"/>
    <w:rsid w:val="00655C02"/>
    <w:rsid w:val="00656634"/>
    <w:rsid w:val="00656F7A"/>
    <w:rsid w:val="00657336"/>
    <w:rsid w:val="0065763D"/>
    <w:rsid w:val="006617B6"/>
    <w:rsid w:val="00661A05"/>
    <w:rsid w:val="0066451A"/>
    <w:rsid w:val="00664B4B"/>
    <w:rsid w:val="006653AE"/>
    <w:rsid w:val="00665826"/>
    <w:rsid w:val="00665BCE"/>
    <w:rsid w:val="00665BD0"/>
    <w:rsid w:val="006662D2"/>
    <w:rsid w:val="0067014C"/>
    <w:rsid w:val="006701AC"/>
    <w:rsid w:val="00671B28"/>
    <w:rsid w:val="00671B69"/>
    <w:rsid w:val="006721C6"/>
    <w:rsid w:val="006726D2"/>
    <w:rsid w:val="00672E3F"/>
    <w:rsid w:val="00672FBD"/>
    <w:rsid w:val="006733EC"/>
    <w:rsid w:val="00673976"/>
    <w:rsid w:val="006748A1"/>
    <w:rsid w:val="0067516E"/>
    <w:rsid w:val="006758EF"/>
    <w:rsid w:val="0067679C"/>
    <w:rsid w:val="00676D8E"/>
    <w:rsid w:val="00680818"/>
    <w:rsid w:val="00681867"/>
    <w:rsid w:val="00681FC5"/>
    <w:rsid w:val="00683DBD"/>
    <w:rsid w:val="0068529B"/>
    <w:rsid w:val="00687488"/>
    <w:rsid w:val="0069021D"/>
    <w:rsid w:val="006909B9"/>
    <w:rsid w:val="00693126"/>
    <w:rsid w:val="006932B5"/>
    <w:rsid w:val="00695014"/>
    <w:rsid w:val="006951DA"/>
    <w:rsid w:val="006952E0"/>
    <w:rsid w:val="006963A5"/>
    <w:rsid w:val="00696A5C"/>
    <w:rsid w:val="006971AB"/>
    <w:rsid w:val="006A0144"/>
    <w:rsid w:val="006A06A7"/>
    <w:rsid w:val="006A0F44"/>
    <w:rsid w:val="006A12A3"/>
    <w:rsid w:val="006A16FD"/>
    <w:rsid w:val="006A2754"/>
    <w:rsid w:val="006A30A5"/>
    <w:rsid w:val="006A35A7"/>
    <w:rsid w:val="006A3D35"/>
    <w:rsid w:val="006A3D86"/>
    <w:rsid w:val="006A46B4"/>
    <w:rsid w:val="006A4F72"/>
    <w:rsid w:val="006A5310"/>
    <w:rsid w:val="006A78F3"/>
    <w:rsid w:val="006A7CD4"/>
    <w:rsid w:val="006B0D28"/>
    <w:rsid w:val="006B15B9"/>
    <w:rsid w:val="006B218F"/>
    <w:rsid w:val="006B2725"/>
    <w:rsid w:val="006B3152"/>
    <w:rsid w:val="006B4606"/>
    <w:rsid w:val="006B4BB9"/>
    <w:rsid w:val="006B516E"/>
    <w:rsid w:val="006B5250"/>
    <w:rsid w:val="006B6C7A"/>
    <w:rsid w:val="006B6F9F"/>
    <w:rsid w:val="006B7F6B"/>
    <w:rsid w:val="006C1DF6"/>
    <w:rsid w:val="006C36BF"/>
    <w:rsid w:val="006C3BF3"/>
    <w:rsid w:val="006C461E"/>
    <w:rsid w:val="006C4A5A"/>
    <w:rsid w:val="006C53EC"/>
    <w:rsid w:val="006C559F"/>
    <w:rsid w:val="006C57DB"/>
    <w:rsid w:val="006C620E"/>
    <w:rsid w:val="006C6871"/>
    <w:rsid w:val="006C6FB9"/>
    <w:rsid w:val="006C7544"/>
    <w:rsid w:val="006C7A36"/>
    <w:rsid w:val="006C7C97"/>
    <w:rsid w:val="006D0195"/>
    <w:rsid w:val="006D0580"/>
    <w:rsid w:val="006D0F97"/>
    <w:rsid w:val="006D11F6"/>
    <w:rsid w:val="006D1D35"/>
    <w:rsid w:val="006D3928"/>
    <w:rsid w:val="006D4AD7"/>
    <w:rsid w:val="006D4F60"/>
    <w:rsid w:val="006D68B3"/>
    <w:rsid w:val="006E148A"/>
    <w:rsid w:val="006E149F"/>
    <w:rsid w:val="006E225C"/>
    <w:rsid w:val="006E3546"/>
    <w:rsid w:val="006E3695"/>
    <w:rsid w:val="006E46C7"/>
    <w:rsid w:val="006E517A"/>
    <w:rsid w:val="006E566D"/>
    <w:rsid w:val="006E62DD"/>
    <w:rsid w:val="006F047E"/>
    <w:rsid w:val="006F0840"/>
    <w:rsid w:val="006F0DFC"/>
    <w:rsid w:val="006F1112"/>
    <w:rsid w:val="006F11C0"/>
    <w:rsid w:val="006F11C1"/>
    <w:rsid w:val="006F12DA"/>
    <w:rsid w:val="006F13CC"/>
    <w:rsid w:val="006F1ADC"/>
    <w:rsid w:val="006F2AC5"/>
    <w:rsid w:val="006F3D51"/>
    <w:rsid w:val="006F3FB1"/>
    <w:rsid w:val="006F4D60"/>
    <w:rsid w:val="006F4E95"/>
    <w:rsid w:val="006F60D5"/>
    <w:rsid w:val="006F6D2B"/>
    <w:rsid w:val="006F7041"/>
    <w:rsid w:val="006F748D"/>
    <w:rsid w:val="006F7DAF"/>
    <w:rsid w:val="007002E0"/>
    <w:rsid w:val="00700523"/>
    <w:rsid w:val="00701D4E"/>
    <w:rsid w:val="00701E59"/>
    <w:rsid w:val="00703112"/>
    <w:rsid w:val="00703428"/>
    <w:rsid w:val="007041E3"/>
    <w:rsid w:val="00704371"/>
    <w:rsid w:val="0070455C"/>
    <w:rsid w:val="00704C37"/>
    <w:rsid w:val="00704C9B"/>
    <w:rsid w:val="007067F2"/>
    <w:rsid w:val="00707164"/>
    <w:rsid w:val="007071A8"/>
    <w:rsid w:val="0070732E"/>
    <w:rsid w:val="007075EB"/>
    <w:rsid w:val="00707F21"/>
    <w:rsid w:val="00710807"/>
    <w:rsid w:val="00711CDF"/>
    <w:rsid w:val="00713FB4"/>
    <w:rsid w:val="00713FD5"/>
    <w:rsid w:val="007147CC"/>
    <w:rsid w:val="0071560F"/>
    <w:rsid w:val="00716B64"/>
    <w:rsid w:val="00716C19"/>
    <w:rsid w:val="007173A2"/>
    <w:rsid w:val="00717B44"/>
    <w:rsid w:val="0072069E"/>
    <w:rsid w:val="00721265"/>
    <w:rsid w:val="00721685"/>
    <w:rsid w:val="00721F41"/>
    <w:rsid w:val="007224B3"/>
    <w:rsid w:val="00723F61"/>
    <w:rsid w:val="0072436E"/>
    <w:rsid w:val="00724819"/>
    <w:rsid w:val="007254A8"/>
    <w:rsid w:val="00725FAA"/>
    <w:rsid w:val="007260AA"/>
    <w:rsid w:val="00726512"/>
    <w:rsid w:val="00727463"/>
    <w:rsid w:val="00727C39"/>
    <w:rsid w:val="00731195"/>
    <w:rsid w:val="00734577"/>
    <w:rsid w:val="007358F1"/>
    <w:rsid w:val="00736774"/>
    <w:rsid w:val="00737FF5"/>
    <w:rsid w:val="00740961"/>
    <w:rsid w:val="00740B86"/>
    <w:rsid w:val="00741BB9"/>
    <w:rsid w:val="00742098"/>
    <w:rsid w:val="00743021"/>
    <w:rsid w:val="00743997"/>
    <w:rsid w:val="00743B0C"/>
    <w:rsid w:val="0074410F"/>
    <w:rsid w:val="00744AB5"/>
    <w:rsid w:val="0074540E"/>
    <w:rsid w:val="00745AF7"/>
    <w:rsid w:val="00745E52"/>
    <w:rsid w:val="00746688"/>
    <w:rsid w:val="00747D0C"/>
    <w:rsid w:val="00750888"/>
    <w:rsid w:val="007509E0"/>
    <w:rsid w:val="00752A95"/>
    <w:rsid w:val="0075434B"/>
    <w:rsid w:val="007546BB"/>
    <w:rsid w:val="00754D83"/>
    <w:rsid w:val="0075548D"/>
    <w:rsid w:val="007563EA"/>
    <w:rsid w:val="007576E3"/>
    <w:rsid w:val="00760432"/>
    <w:rsid w:val="0076186F"/>
    <w:rsid w:val="00761B5F"/>
    <w:rsid w:val="007638FD"/>
    <w:rsid w:val="007644AB"/>
    <w:rsid w:val="0076454D"/>
    <w:rsid w:val="007654C6"/>
    <w:rsid w:val="00766230"/>
    <w:rsid w:val="00766413"/>
    <w:rsid w:val="007666DC"/>
    <w:rsid w:val="00766BCD"/>
    <w:rsid w:val="007679C6"/>
    <w:rsid w:val="00770236"/>
    <w:rsid w:val="00770AD4"/>
    <w:rsid w:val="0077161D"/>
    <w:rsid w:val="007718FD"/>
    <w:rsid w:val="00771D25"/>
    <w:rsid w:val="00771ED9"/>
    <w:rsid w:val="00772045"/>
    <w:rsid w:val="007723FD"/>
    <w:rsid w:val="00772913"/>
    <w:rsid w:val="00772AE6"/>
    <w:rsid w:val="007731C7"/>
    <w:rsid w:val="00773273"/>
    <w:rsid w:val="00773D18"/>
    <w:rsid w:val="007742F9"/>
    <w:rsid w:val="007749EC"/>
    <w:rsid w:val="00775351"/>
    <w:rsid w:val="007758EE"/>
    <w:rsid w:val="007768E1"/>
    <w:rsid w:val="00780CF2"/>
    <w:rsid w:val="00780E1A"/>
    <w:rsid w:val="00780E97"/>
    <w:rsid w:val="00782341"/>
    <w:rsid w:val="007835B0"/>
    <w:rsid w:val="00783C63"/>
    <w:rsid w:val="00784357"/>
    <w:rsid w:val="0078611C"/>
    <w:rsid w:val="007861C2"/>
    <w:rsid w:val="00786686"/>
    <w:rsid w:val="007869B3"/>
    <w:rsid w:val="00790CAF"/>
    <w:rsid w:val="00792EF6"/>
    <w:rsid w:val="00793F76"/>
    <w:rsid w:val="00795279"/>
    <w:rsid w:val="00795A44"/>
    <w:rsid w:val="00795AF5"/>
    <w:rsid w:val="0079665E"/>
    <w:rsid w:val="00797368"/>
    <w:rsid w:val="0079786A"/>
    <w:rsid w:val="007A040C"/>
    <w:rsid w:val="007A09DB"/>
    <w:rsid w:val="007A2485"/>
    <w:rsid w:val="007A365D"/>
    <w:rsid w:val="007A3DA6"/>
    <w:rsid w:val="007A42E3"/>
    <w:rsid w:val="007A52FC"/>
    <w:rsid w:val="007A53AA"/>
    <w:rsid w:val="007A6686"/>
    <w:rsid w:val="007A6F4C"/>
    <w:rsid w:val="007B34C0"/>
    <w:rsid w:val="007B3D22"/>
    <w:rsid w:val="007B3F55"/>
    <w:rsid w:val="007B462B"/>
    <w:rsid w:val="007B49D1"/>
    <w:rsid w:val="007B4E16"/>
    <w:rsid w:val="007B640C"/>
    <w:rsid w:val="007B752C"/>
    <w:rsid w:val="007C09ED"/>
    <w:rsid w:val="007C0EA0"/>
    <w:rsid w:val="007C2266"/>
    <w:rsid w:val="007C3CE0"/>
    <w:rsid w:val="007C430F"/>
    <w:rsid w:val="007C594C"/>
    <w:rsid w:val="007C6532"/>
    <w:rsid w:val="007C65F3"/>
    <w:rsid w:val="007C6958"/>
    <w:rsid w:val="007C6B56"/>
    <w:rsid w:val="007C7289"/>
    <w:rsid w:val="007C7C2A"/>
    <w:rsid w:val="007D1DEC"/>
    <w:rsid w:val="007D26EF"/>
    <w:rsid w:val="007D2992"/>
    <w:rsid w:val="007D2F94"/>
    <w:rsid w:val="007D3709"/>
    <w:rsid w:val="007D3997"/>
    <w:rsid w:val="007D4D3E"/>
    <w:rsid w:val="007D510E"/>
    <w:rsid w:val="007D5B84"/>
    <w:rsid w:val="007D65B7"/>
    <w:rsid w:val="007D6E83"/>
    <w:rsid w:val="007D7A47"/>
    <w:rsid w:val="007D7C83"/>
    <w:rsid w:val="007E006D"/>
    <w:rsid w:val="007E11A2"/>
    <w:rsid w:val="007E3137"/>
    <w:rsid w:val="007E331F"/>
    <w:rsid w:val="007E3FE8"/>
    <w:rsid w:val="007E50D3"/>
    <w:rsid w:val="007E5928"/>
    <w:rsid w:val="007E6429"/>
    <w:rsid w:val="007E663B"/>
    <w:rsid w:val="007F1112"/>
    <w:rsid w:val="007F176D"/>
    <w:rsid w:val="007F1C18"/>
    <w:rsid w:val="007F21F4"/>
    <w:rsid w:val="007F2507"/>
    <w:rsid w:val="007F30CC"/>
    <w:rsid w:val="007F34E1"/>
    <w:rsid w:val="007F523C"/>
    <w:rsid w:val="007F548A"/>
    <w:rsid w:val="007F557F"/>
    <w:rsid w:val="007F5A91"/>
    <w:rsid w:val="007F61C8"/>
    <w:rsid w:val="007F7DF7"/>
    <w:rsid w:val="00800051"/>
    <w:rsid w:val="00800559"/>
    <w:rsid w:val="00800959"/>
    <w:rsid w:val="00800AAD"/>
    <w:rsid w:val="00801357"/>
    <w:rsid w:val="00803A0F"/>
    <w:rsid w:val="00804496"/>
    <w:rsid w:val="00805103"/>
    <w:rsid w:val="008059E8"/>
    <w:rsid w:val="00806CB5"/>
    <w:rsid w:val="00806E82"/>
    <w:rsid w:val="00810099"/>
    <w:rsid w:val="00810499"/>
    <w:rsid w:val="00811802"/>
    <w:rsid w:val="00811BBD"/>
    <w:rsid w:val="00812770"/>
    <w:rsid w:val="00812971"/>
    <w:rsid w:val="008137A0"/>
    <w:rsid w:val="00814079"/>
    <w:rsid w:val="008147B9"/>
    <w:rsid w:val="00814D24"/>
    <w:rsid w:val="008157D4"/>
    <w:rsid w:val="00815B30"/>
    <w:rsid w:val="008166EE"/>
    <w:rsid w:val="00817DAB"/>
    <w:rsid w:val="00820B00"/>
    <w:rsid w:val="00820D35"/>
    <w:rsid w:val="0082165B"/>
    <w:rsid w:val="00821DE2"/>
    <w:rsid w:val="00823A9D"/>
    <w:rsid w:val="008240B2"/>
    <w:rsid w:val="008244F1"/>
    <w:rsid w:val="00824B5D"/>
    <w:rsid w:val="00824E55"/>
    <w:rsid w:val="008276A5"/>
    <w:rsid w:val="008309F6"/>
    <w:rsid w:val="00830D1A"/>
    <w:rsid w:val="00832051"/>
    <w:rsid w:val="00833A25"/>
    <w:rsid w:val="00833EE7"/>
    <w:rsid w:val="0083599A"/>
    <w:rsid w:val="008374F8"/>
    <w:rsid w:val="00837E24"/>
    <w:rsid w:val="008410D5"/>
    <w:rsid w:val="00841FE7"/>
    <w:rsid w:val="008420A9"/>
    <w:rsid w:val="008424DA"/>
    <w:rsid w:val="00842644"/>
    <w:rsid w:val="00842841"/>
    <w:rsid w:val="00842B15"/>
    <w:rsid w:val="00843026"/>
    <w:rsid w:val="0084423F"/>
    <w:rsid w:val="0084484D"/>
    <w:rsid w:val="0084500A"/>
    <w:rsid w:val="00845450"/>
    <w:rsid w:val="00847AA4"/>
    <w:rsid w:val="0085000B"/>
    <w:rsid w:val="0085072B"/>
    <w:rsid w:val="00851062"/>
    <w:rsid w:val="0085121F"/>
    <w:rsid w:val="008512C5"/>
    <w:rsid w:val="00851534"/>
    <w:rsid w:val="00851833"/>
    <w:rsid w:val="00851E3B"/>
    <w:rsid w:val="00855E3C"/>
    <w:rsid w:val="00856227"/>
    <w:rsid w:val="008575E7"/>
    <w:rsid w:val="00857840"/>
    <w:rsid w:val="00857C97"/>
    <w:rsid w:val="00860047"/>
    <w:rsid w:val="008617F8"/>
    <w:rsid w:val="00861D76"/>
    <w:rsid w:val="008620A7"/>
    <w:rsid w:val="00862AEE"/>
    <w:rsid w:val="008635EE"/>
    <w:rsid w:val="00863E78"/>
    <w:rsid w:val="00865FED"/>
    <w:rsid w:val="00866D4A"/>
    <w:rsid w:val="00866D9F"/>
    <w:rsid w:val="00866F96"/>
    <w:rsid w:val="00867553"/>
    <w:rsid w:val="00867B40"/>
    <w:rsid w:val="00871BAA"/>
    <w:rsid w:val="00871BF2"/>
    <w:rsid w:val="00872664"/>
    <w:rsid w:val="008726E2"/>
    <w:rsid w:val="008727BD"/>
    <w:rsid w:val="00872EAD"/>
    <w:rsid w:val="0087314C"/>
    <w:rsid w:val="00875567"/>
    <w:rsid w:val="00875A7D"/>
    <w:rsid w:val="0087677E"/>
    <w:rsid w:val="008767DB"/>
    <w:rsid w:val="00881065"/>
    <w:rsid w:val="0088157B"/>
    <w:rsid w:val="008819AF"/>
    <w:rsid w:val="00882ACC"/>
    <w:rsid w:val="00882E35"/>
    <w:rsid w:val="00882F1E"/>
    <w:rsid w:val="00883370"/>
    <w:rsid w:val="00883954"/>
    <w:rsid w:val="00884136"/>
    <w:rsid w:val="008847AF"/>
    <w:rsid w:val="008847D1"/>
    <w:rsid w:val="0088489B"/>
    <w:rsid w:val="008857D6"/>
    <w:rsid w:val="00885CFF"/>
    <w:rsid w:val="008870C3"/>
    <w:rsid w:val="008877C3"/>
    <w:rsid w:val="00887A56"/>
    <w:rsid w:val="00887DAA"/>
    <w:rsid w:val="00890A64"/>
    <w:rsid w:val="00891C76"/>
    <w:rsid w:val="008920B6"/>
    <w:rsid w:val="00893F10"/>
    <w:rsid w:val="00894E29"/>
    <w:rsid w:val="0089549C"/>
    <w:rsid w:val="0089646D"/>
    <w:rsid w:val="008966AF"/>
    <w:rsid w:val="00897012"/>
    <w:rsid w:val="00897198"/>
    <w:rsid w:val="008A006C"/>
    <w:rsid w:val="008A188A"/>
    <w:rsid w:val="008A1AAC"/>
    <w:rsid w:val="008A2035"/>
    <w:rsid w:val="008A2739"/>
    <w:rsid w:val="008A31EE"/>
    <w:rsid w:val="008A6C96"/>
    <w:rsid w:val="008A736C"/>
    <w:rsid w:val="008B0608"/>
    <w:rsid w:val="008B0755"/>
    <w:rsid w:val="008B0804"/>
    <w:rsid w:val="008B09E7"/>
    <w:rsid w:val="008B0B10"/>
    <w:rsid w:val="008B1DB8"/>
    <w:rsid w:val="008B34A6"/>
    <w:rsid w:val="008B3A94"/>
    <w:rsid w:val="008B4035"/>
    <w:rsid w:val="008B6745"/>
    <w:rsid w:val="008C09E2"/>
    <w:rsid w:val="008C0CAD"/>
    <w:rsid w:val="008C1C39"/>
    <w:rsid w:val="008C3948"/>
    <w:rsid w:val="008C6807"/>
    <w:rsid w:val="008C683A"/>
    <w:rsid w:val="008C751B"/>
    <w:rsid w:val="008C752B"/>
    <w:rsid w:val="008C78BB"/>
    <w:rsid w:val="008D0BDB"/>
    <w:rsid w:val="008D1F2E"/>
    <w:rsid w:val="008D224C"/>
    <w:rsid w:val="008D2EE6"/>
    <w:rsid w:val="008D33FE"/>
    <w:rsid w:val="008D3C2C"/>
    <w:rsid w:val="008D4ACD"/>
    <w:rsid w:val="008D4DF9"/>
    <w:rsid w:val="008D6D0E"/>
    <w:rsid w:val="008D7B63"/>
    <w:rsid w:val="008E07BF"/>
    <w:rsid w:val="008E1A76"/>
    <w:rsid w:val="008E2A51"/>
    <w:rsid w:val="008E2DD5"/>
    <w:rsid w:val="008E3301"/>
    <w:rsid w:val="008E34BE"/>
    <w:rsid w:val="008E5A5A"/>
    <w:rsid w:val="008E6457"/>
    <w:rsid w:val="008E6C1B"/>
    <w:rsid w:val="008E6D15"/>
    <w:rsid w:val="008E6E10"/>
    <w:rsid w:val="008F0821"/>
    <w:rsid w:val="008F09E9"/>
    <w:rsid w:val="008F0A9D"/>
    <w:rsid w:val="008F0D3C"/>
    <w:rsid w:val="008F1539"/>
    <w:rsid w:val="008F1AFE"/>
    <w:rsid w:val="008F2A2A"/>
    <w:rsid w:val="008F2D5A"/>
    <w:rsid w:val="008F3AC5"/>
    <w:rsid w:val="008F4148"/>
    <w:rsid w:val="008F47ED"/>
    <w:rsid w:val="008F5D57"/>
    <w:rsid w:val="008F691F"/>
    <w:rsid w:val="008F7393"/>
    <w:rsid w:val="0090098D"/>
    <w:rsid w:val="009013A6"/>
    <w:rsid w:val="00901AE4"/>
    <w:rsid w:val="00901E20"/>
    <w:rsid w:val="00902009"/>
    <w:rsid w:val="00902E78"/>
    <w:rsid w:val="00903806"/>
    <w:rsid w:val="009049BE"/>
    <w:rsid w:val="00905A4C"/>
    <w:rsid w:val="0090684D"/>
    <w:rsid w:val="00907D1F"/>
    <w:rsid w:val="00907D75"/>
    <w:rsid w:val="00911A8A"/>
    <w:rsid w:val="00914FE4"/>
    <w:rsid w:val="00915265"/>
    <w:rsid w:val="00916353"/>
    <w:rsid w:val="00916688"/>
    <w:rsid w:val="0091674C"/>
    <w:rsid w:val="00917936"/>
    <w:rsid w:val="00920915"/>
    <w:rsid w:val="00921C3A"/>
    <w:rsid w:val="00922234"/>
    <w:rsid w:val="00922B0D"/>
    <w:rsid w:val="009236B7"/>
    <w:rsid w:val="0092435C"/>
    <w:rsid w:val="009243A7"/>
    <w:rsid w:val="00924C0C"/>
    <w:rsid w:val="00924C7F"/>
    <w:rsid w:val="00925089"/>
    <w:rsid w:val="0092526E"/>
    <w:rsid w:val="00925787"/>
    <w:rsid w:val="00925C5F"/>
    <w:rsid w:val="00926052"/>
    <w:rsid w:val="009266E3"/>
    <w:rsid w:val="00926C5C"/>
    <w:rsid w:val="00926D76"/>
    <w:rsid w:val="00927323"/>
    <w:rsid w:val="00930135"/>
    <w:rsid w:val="00931722"/>
    <w:rsid w:val="0093206A"/>
    <w:rsid w:val="009323E5"/>
    <w:rsid w:val="00933E54"/>
    <w:rsid w:val="009347E1"/>
    <w:rsid w:val="00935208"/>
    <w:rsid w:val="00936624"/>
    <w:rsid w:val="00936BF1"/>
    <w:rsid w:val="00940CB3"/>
    <w:rsid w:val="0094123A"/>
    <w:rsid w:val="00941ACC"/>
    <w:rsid w:val="00941D47"/>
    <w:rsid w:val="009426E6"/>
    <w:rsid w:val="00942DC3"/>
    <w:rsid w:val="00943A29"/>
    <w:rsid w:val="00943B92"/>
    <w:rsid w:val="00946B5B"/>
    <w:rsid w:val="00946BC0"/>
    <w:rsid w:val="00947F3F"/>
    <w:rsid w:val="00950542"/>
    <w:rsid w:val="0095247B"/>
    <w:rsid w:val="00953433"/>
    <w:rsid w:val="00953793"/>
    <w:rsid w:val="0095418A"/>
    <w:rsid w:val="009542BA"/>
    <w:rsid w:val="00954745"/>
    <w:rsid w:val="0095718B"/>
    <w:rsid w:val="0096034F"/>
    <w:rsid w:val="0096235A"/>
    <w:rsid w:val="009629C6"/>
    <w:rsid w:val="00962D90"/>
    <w:rsid w:val="00963972"/>
    <w:rsid w:val="0096596C"/>
    <w:rsid w:val="0096626D"/>
    <w:rsid w:val="009676F4"/>
    <w:rsid w:val="009700CB"/>
    <w:rsid w:val="009716CB"/>
    <w:rsid w:val="009725B5"/>
    <w:rsid w:val="0097370A"/>
    <w:rsid w:val="00976998"/>
    <w:rsid w:val="00980635"/>
    <w:rsid w:val="00980AEA"/>
    <w:rsid w:val="00980EC3"/>
    <w:rsid w:val="00981217"/>
    <w:rsid w:val="00983C3F"/>
    <w:rsid w:val="0098441D"/>
    <w:rsid w:val="009847A4"/>
    <w:rsid w:val="00984F9B"/>
    <w:rsid w:val="0098630E"/>
    <w:rsid w:val="009874F9"/>
    <w:rsid w:val="00987E41"/>
    <w:rsid w:val="0099091F"/>
    <w:rsid w:val="00990A26"/>
    <w:rsid w:val="00991467"/>
    <w:rsid w:val="00992090"/>
    <w:rsid w:val="00996184"/>
    <w:rsid w:val="00997A7D"/>
    <w:rsid w:val="009A2E4A"/>
    <w:rsid w:val="009A43FF"/>
    <w:rsid w:val="009A48B1"/>
    <w:rsid w:val="009A4B91"/>
    <w:rsid w:val="009A557F"/>
    <w:rsid w:val="009A5594"/>
    <w:rsid w:val="009A58CB"/>
    <w:rsid w:val="009A5901"/>
    <w:rsid w:val="009A5AA4"/>
    <w:rsid w:val="009A63C0"/>
    <w:rsid w:val="009A78AF"/>
    <w:rsid w:val="009B05F6"/>
    <w:rsid w:val="009B0A47"/>
    <w:rsid w:val="009B0FAC"/>
    <w:rsid w:val="009B237E"/>
    <w:rsid w:val="009B24D4"/>
    <w:rsid w:val="009B277E"/>
    <w:rsid w:val="009B2AE9"/>
    <w:rsid w:val="009B37A9"/>
    <w:rsid w:val="009B425D"/>
    <w:rsid w:val="009B5DE5"/>
    <w:rsid w:val="009B695F"/>
    <w:rsid w:val="009B6CDE"/>
    <w:rsid w:val="009B70A9"/>
    <w:rsid w:val="009B7182"/>
    <w:rsid w:val="009C054C"/>
    <w:rsid w:val="009C0AC3"/>
    <w:rsid w:val="009C1608"/>
    <w:rsid w:val="009C2CC2"/>
    <w:rsid w:val="009C4891"/>
    <w:rsid w:val="009C4FBF"/>
    <w:rsid w:val="009C5140"/>
    <w:rsid w:val="009C5A58"/>
    <w:rsid w:val="009C6155"/>
    <w:rsid w:val="009C64BB"/>
    <w:rsid w:val="009C6FE7"/>
    <w:rsid w:val="009C7E34"/>
    <w:rsid w:val="009C7F48"/>
    <w:rsid w:val="009D02BE"/>
    <w:rsid w:val="009D05F2"/>
    <w:rsid w:val="009D0DCD"/>
    <w:rsid w:val="009D19B6"/>
    <w:rsid w:val="009D3118"/>
    <w:rsid w:val="009D447F"/>
    <w:rsid w:val="009D5633"/>
    <w:rsid w:val="009D7536"/>
    <w:rsid w:val="009D78E1"/>
    <w:rsid w:val="009D7AD9"/>
    <w:rsid w:val="009D7E6C"/>
    <w:rsid w:val="009E025A"/>
    <w:rsid w:val="009E03B7"/>
    <w:rsid w:val="009E0BFE"/>
    <w:rsid w:val="009E104B"/>
    <w:rsid w:val="009E213A"/>
    <w:rsid w:val="009E2575"/>
    <w:rsid w:val="009E2B04"/>
    <w:rsid w:val="009E35FD"/>
    <w:rsid w:val="009E3CF9"/>
    <w:rsid w:val="009E56FC"/>
    <w:rsid w:val="009E592C"/>
    <w:rsid w:val="009E5C11"/>
    <w:rsid w:val="009E63D9"/>
    <w:rsid w:val="009F0594"/>
    <w:rsid w:val="009F0732"/>
    <w:rsid w:val="009F0BD5"/>
    <w:rsid w:val="009F0E94"/>
    <w:rsid w:val="009F14C6"/>
    <w:rsid w:val="009F1F8B"/>
    <w:rsid w:val="009F41AB"/>
    <w:rsid w:val="009F5048"/>
    <w:rsid w:val="009F5894"/>
    <w:rsid w:val="009F7988"/>
    <w:rsid w:val="009F7A2D"/>
    <w:rsid w:val="009F7F8B"/>
    <w:rsid w:val="00A0005E"/>
    <w:rsid w:val="00A00247"/>
    <w:rsid w:val="00A0035B"/>
    <w:rsid w:val="00A00E28"/>
    <w:rsid w:val="00A0237A"/>
    <w:rsid w:val="00A02CA6"/>
    <w:rsid w:val="00A031AE"/>
    <w:rsid w:val="00A03520"/>
    <w:rsid w:val="00A04E5D"/>
    <w:rsid w:val="00A07197"/>
    <w:rsid w:val="00A1040E"/>
    <w:rsid w:val="00A1108C"/>
    <w:rsid w:val="00A11301"/>
    <w:rsid w:val="00A1131B"/>
    <w:rsid w:val="00A1154C"/>
    <w:rsid w:val="00A1397E"/>
    <w:rsid w:val="00A13D72"/>
    <w:rsid w:val="00A1465B"/>
    <w:rsid w:val="00A14CC8"/>
    <w:rsid w:val="00A154EB"/>
    <w:rsid w:val="00A174BF"/>
    <w:rsid w:val="00A206FD"/>
    <w:rsid w:val="00A2091D"/>
    <w:rsid w:val="00A21919"/>
    <w:rsid w:val="00A22948"/>
    <w:rsid w:val="00A2305A"/>
    <w:rsid w:val="00A230FB"/>
    <w:rsid w:val="00A231CB"/>
    <w:rsid w:val="00A23266"/>
    <w:rsid w:val="00A24192"/>
    <w:rsid w:val="00A25530"/>
    <w:rsid w:val="00A2572A"/>
    <w:rsid w:val="00A2593C"/>
    <w:rsid w:val="00A26178"/>
    <w:rsid w:val="00A26272"/>
    <w:rsid w:val="00A26273"/>
    <w:rsid w:val="00A268D5"/>
    <w:rsid w:val="00A27AED"/>
    <w:rsid w:val="00A30EA0"/>
    <w:rsid w:val="00A30EA4"/>
    <w:rsid w:val="00A31035"/>
    <w:rsid w:val="00A311B3"/>
    <w:rsid w:val="00A327EB"/>
    <w:rsid w:val="00A33213"/>
    <w:rsid w:val="00A339A0"/>
    <w:rsid w:val="00A33CAD"/>
    <w:rsid w:val="00A33FEB"/>
    <w:rsid w:val="00A34FD4"/>
    <w:rsid w:val="00A3500A"/>
    <w:rsid w:val="00A357E4"/>
    <w:rsid w:val="00A35A82"/>
    <w:rsid w:val="00A36902"/>
    <w:rsid w:val="00A3749E"/>
    <w:rsid w:val="00A41697"/>
    <w:rsid w:val="00A41727"/>
    <w:rsid w:val="00A422A4"/>
    <w:rsid w:val="00A42D18"/>
    <w:rsid w:val="00A44CF3"/>
    <w:rsid w:val="00A45FAC"/>
    <w:rsid w:val="00A518DC"/>
    <w:rsid w:val="00A5238E"/>
    <w:rsid w:val="00A529EC"/>
    <w:rsid w:val="00A52D5D"/>
    <w:rsid w:val="00A5387B"/>
    <w:rsid w:val="00A56B30"/>
    <w:rsid w:val="00A57711"/>
    <w:rsid w:val="00A57FB5"/>
    <w:rsid w:val="00A60BA8"/>
    <w:rsid w:val="00A60F30"/>
    <w:rsid w:val="00A616C1"/>
    <w:rsid w:val="00A6353C"/>
    <w:rsid w:val="00A6366F"/>
    <w:rsid w:val="00A63972"/>
    <w:rsid w:val="00A63E21"/>
    <w:rsid w:val="00A655F7"/>
    <w:rsid w:val="00A669FB"/>
    <w:rsid w:val="00A66D8C"/>
    <w:rsid w:val="00A66E92"/>
    <w:rsid w:val="00A67082"/>
    <w:rsid w:val="00A674C2"/>
    <w:rsid w:val="00A705AA"/>
    <w:rsid w:val="00A71A6F"/>
    <w:rsid w:val="00A71E96"/>
    <w:rsid w:val="00A7329B"/>
    <w:rsid w:val="00A73652"/>
    <w:rsid w:val="00A737FE"/>
    <w:rsid w:val="00A74571"/>
    <w:rsid w:val="00A74721"/>
    <w:rsid w:val="00A74D28"/>
    <w:rsid w:val="00A7513E"/>
    <w:rsid w:val="00A75228"/>
    <w:rsid w:val="00A761B9"/>
    <w:rsid w:val="00A76C51"/>
    <w:rsid w:val="00A770BE"/>
    <w:rsid w:val="00A77BAE"/>
    <w:rsid w:val="00A77E62"/>
    <w:rsid w:val="00A805D8"/>
    <w:rsid w:val="00A81256"/>
    <w:rsid w:val="00A81300"/>
    <w:rsid w:val="00A81B9B"/>
    <w:rsid w:val="00A8206E"/>
    <w:rsid w:val="00A83234"/>
    <w:rsid w:val="00A832E7"/>
    <w:rsid w:val="00A84B41"/>
    <w:rsid w:val="00A8553E"/>
    <w:rsid w:val="00A855C9"/>
    <w:rsid w:val="00A86A0E"/>
    <w:rsid w:val="00A86CB7"/>
    <w:rsid w:val="00A87EA7"/>
    <w:rsid w:val="00A904E6"/>
    <w:rsid w:val="00A909FF"/>
    <w:rsid w:val="00A913F8"/>
    <w:rsid w:val="00A938B0"/>
    <w:rsid w:val="00A939E0"/>
    <w:rsid w:val="00A93D8C"/>
    <w:rsid w:val="00A93E80"/>
    <w:rsid w:val="00A940AD"/>
    <w:rsid w:val="00A95CF9"/>
    <w:rsid w:val="00A96904"/>
    <w:rsid w:val="00A97A98"/>
    <w:rsid w:val="00AA083C"/>
    <w:rsid w:val="00AA0BA2"/>
    <w:rsid w:val="00AA1430"/>
    <w:rsid w:val="00AA1DFC"/>
    <w:rsid w:val="00AA23F3"/>
    <w:rsid w:val="00AA2428"/>
    <w:rsid w:val="00AA26B0"/>
    <w:rsid w:val="00AA283F"/>
    <w:rsid w:val="00AA2EB6"/>
    <w:rsid w:val="00AA310A"/>
    <w:rsid w:val="00AA33E2"/>
    <w:rsid w:val="00AA3AE1"/>
    <w:rsid w:val="00AA3B9B"/>
    <w:rsid w:val="00AA47DD"/>
    <w:rsid w:val="00AA49BB"/>
    <w:rsid w:val="00AA4A78"/>
    <w:rsid w:val="00AA4E76"/>
    <w:rsid w:val="00AA5B47"/>
    <w:rsid w:val="00AA6414"/>
    <w:rsid w:val="00AA676E"/>
    <w:rsid w:val="00AA68F9"/>
    <w:rsid w:val="00AA76B3"/>
    <w:rsid w:val="00AA7B61"/>
    <w:rsid w:val="00AB133A"/>
    <w:rsid w:val="00AB36B6"/>
    <w:rsid w:val="00AB4022"/>
    <w:rsid w:val="00AB527B"/>
    <w:rsid w:val="00AB5679"/>
    <w:rsid w:val="00AB5CCB"/>
    <w:rsid w:val="00AB60F3"/>
    <w:rsid w:val="00AB706C"/>
    <w:rsid w:val="00AB7F83"/>
    <w:rsid w:val="00AB7FDE"/>
    <w:rsid w:val="00AC03BD"/>
    <w:rsid w:val="00AC0C19"/>
    <w:rsid w:val="00AC4E5A"/>
    <w:rsid w:val="00AC50BD"/>
    <w:rsid w:val="00AC5498"/>
    <w:rsid w:val="00AC5EBF"/>
    <w:rsid w:val="00AC5F55"/>
    <w:rsid w:val="00AC655B"/>
    <w:rsid w:val="00AD047B"/>
    <w:rsid w:val="00AD09B0"/>
    <w:rsid w:val="00AD0C1C"/>
    <w:rsid w:val="00AD171A"/>
    <w:rsid w:val="00AD1C36"/>
    <w:rsid w:val="00AD1E8A"/>
    <w:rsid w:val="00AD2AAA"/>
    <w:rsid w:val="00AD3558"/>
    <w:rsid w:val="00AD3E00"/>
    <w:rsid w:val="00AD477A"/>
    <w:rsid w:val="00AD4AA8"/>
    <w:rsid w:val="00AD5040"/>
    <w:rsid w:val="00AD588A"/>
    <w:rsid w:val="00AD5930"/>
    <w:rsid w:val="00AD6686"/>
    <w:rsid w:val="00AD66A1"/>
    <w:rsid w:val="00AD6CEC"/>
    <w:rsid w:val="00AD6FC3"/>
    <w:rsid w:val="00AD75A2"/>
    <w:rsid w:val="00AD785D"/>
    <w:rsid w:val="00AD79AF"/>
    <w:rsid w:val="00AD7D80"/>
    <w:rsid w:val="00AE0685"/>
    <w:rsid w:val="00AE10E4"/>
    <w:rsid w:val="00AE1B1B"/>
    <w:rsid w:val="00AE2B6E"/>
    <w:rsid w:val="00AE2ECE"/>
    <w:rsid w:val="00AE3035"/>
    <w:rsid w:val="00AE39FB"/>
    <w:rsid w:val="00AE3EBC"/>
    <w:rsid w:val="00AE3EE4"/>
    <w:rsid w:val="00AE433D"/>
    <w:rsid w:val="00AE575D"/>
    <w:rsid w:val="00AE588D"/>
    <w:rsid w:val="00AE6186"/>
    <w:rsid w:val="00AF0CD6"/>
    <w:rsid w:val="00AF2114"/>
    <w:rsid w:val="00AF24FB"/>
    <w:rsid w:val="00AF55D5"/>
    <w:rsid w:val="00AF5731"/>
    <w:rsid w:val="00AF5E19"/>
    <w:rsid w:val="00AF5EE1"/>
    <w:rsid w:val="00AF6EE1"/>
    <w:rsid w:val="00B0034E"/>
    <w:rsid w:val="00B0052A"/>
    <w:rsid w:val="00B0180B"/>
    <w:rsid w:val="00B01C84"/>
    <w:rsid w:val="00B02DBB"/>
    <w:rsid w:val="00B031CB"/>
    <w:rsid w:val="00B05304"/>
    <w:rsid w:val="00B05644"/>
    <w:rsid w:val="00B058B5"/>
    <w:rsid w:val="00B058CF"/>
    <w:rsid w:val="00B072FF"/>
    <w:rsid w:val="00B0791F"/>
    <w:rsid w:val="00B10ACD"/>
    <w:rsid w:val="00B118F8"/>
    <w:rsid w:val="00B148F7"/>
    <w:rsid w:val="00B15325"/>
    <w:rsid w:val="00B1586E"/>
    <w:rsid w:val="00B15DD9"/>
    <w:rsid w:val="00B16205"/>
    <w:rsid w:val="00B17738"/>
    <w:rsid w:val="00B21082"/>
    <w:rsid w:val="00B219BC"/>
    <w:rsid w:val="00B21C23"/>
    <w:rsid w:val="00B22830"/>
    <w:rsid w:val="00B22EE7"/>
    <w:rsid w:val="00B23500"/>
    <w:rsid w:val="00B24493"/>
    <w:rsid w:val="00B24854"/>
    <w:rsid w:val="00B26D3C"/>
    <w:rsid w:val="00B27BEB"/>
    <w:rsid w:val="00B30130"/>
    <w:rsid w:val="00B307A1"/>
    <w:rsid w:val="00B30980"/>
    <w:rsid w:val="00B327E5"/>
    <w:rsid w:val="00B32A8D"/>
    <w:rsid w:val="00B32AE4"/>
    <w:rsid w:val="00B32CF6"/>
    <w:rsid w:val="00B33FFE"/>
    <w:rsid w:val="00B346CC"/>
    <w:rsid w:val="00B34E6F"/>
    <w:rsid w:val="00B35298"/>
    <w:rsid w:val="00B36101"/>
    <w:rsid w:val="00B363B1"/>
    <w:rsid w:val="00B367F3"/>
    <w:rsid w:val="00B3725F"/>
    <w:rsid w:val="00B37D89"/>
    <w:rsid w:val="00B4065D"/>
    <w:rsid w:val="00B40AE9"/>
    <w:rsid w:val="00B40C28"/>
    <w:rsid w:val="00B415DE"/>
    <w:rsid w:val="00B437C1"/>
    <w:rsid w:val="00B44408"/>
    <w:rsid w:val="00B465F6"/>
    <w:rsid w:val="00B46CAF"/>
    <w:rsid w:val="00B479ED"/>
    <w:rsid w:val="00B47C31"/>
    <w:rsid w:val="00B506EC"/>
    <w:rsid w:val="00B50B47"/>
    <w:rsid w:val="00B50D2A"/>
    <w:rsid w:val="00B512CA"/>
    <w:rsid w:val="00B51925"/>
    <w:rsid w:val="00B523F7"/>
    <w:rsid w:val="00B5255B"/>
    <w:rsid w:val="00B52AD2"/>
    <w:rsid w:val="00B53313"/>
    <w:rsid w:val="00B541E2"/>
    <w:rsid w:val="00B56938"/>
    <w:rsid w:val="00B57C1D"/>
    <w:rsid w:val="00B61323"/>
    <w:rsid w:val="00B61429"/>
    <w:rsid w:val="00B63D88"/>
    <w:rsid w:val="00B6453A"/>
    <w:rsid w:val="00B6489D"/>
    <w:rsid w:val="00B64E3E"/>
    <w:rsid w:val="00B6549C"/>
    <w:rsid w:val="00B6556B"/>
    <w:rsid w:val="00B66610"/>
    <w:rsid w:val="00B672C8"/>
    <w:rsid w:val="00B675BE"/>
    <w:rsid w:val="00B67F7F"/>
    <w:rsid w:val="00B72DD3"/>
    <w:rsid w:val="00B731F6"/>
    <w:rsid w:val="00B73443"/>
    <w:rsid w:val="00B7345C"/>
    <w:rsid w:val="00B73A9A"/>
    <w:rsid w:val="00B7422C"/>
    <w:rsid w:val="00B74857"/>
    <w:rsid w:val="00B75980"/>
    <w:rsid w:val="00B75B53"/>
    <w:rsid w:val="00B77148"/>
    <w:rsid w:val="00B80C0B"/>
    <w:rsid w:val="00B83E6B"/>
    <w:rsid w:val="00B83EBC"/>
    <w:rsid w:val="00B84D8E"/>
    <w:rsid w:val="00B84F85"/>
    <w:rsid w:val="00B854DC"/>
    <w:rsid w:val="00B85766"/>
    <w:rsid w:val="00B85ABC"/>
    <w:rsid w:val="00B871A0"/>
    <w:rsid w:val="00B90FE4"/>
    <w:rsid w:val="00B910B5"/>
    <w:rsid w:val="00B914B0"/>
    <w:rsid w:val="00B922C7"/>
    <w:rsid w:val="00B923B1"/>
    <w:rsid w:val="00B9264B"/>
    <w:rsid w:val="00B9598E"/>
    <w:rsid w:val="00B96238"/>
    <w:rsid w:val="00B963D6"/>
    <w:rsid w:val="00B96711"/>
    <w:rsid w:val="00B96B53"/>
    <w:rsid w:val="00B979BD"/>
    <w:rsid w:val="00B97DE4"/>
    <w:rsid w:val="00B97E58"/>
    <w:rsid w:val="00BA1A45"/>
    <w:rsid w:val="00BA1C40"/>
    <w:rsid w:val="00BA2642"/>
    <w:rsid w:val="00BA4B05"/>
    <w:rsid w:val="00BA4CCB"/>
    <w:rsid w:val="00BA512D"/>
    <w:rsid w:val="00BA5AC8"/>
    <w:rsid w:val="00BA690A"/>
    <w:rsid w:val="00BB0253"/>
    <w:rsid w:val="00BB042C"/>
    <w:rsid w:val="00BB1281"/>
    <w:rsid w:val="00BB13EF"/>
    <w:rsid w:val="00BB21E1"/>
    <w:rsid w:val="00BB2D4D"/>
    <w:rsid w:val="00BB30A4"/>
    <w:rsid w:val="00BB3166"/>
    <w:rsid w:val="00BB3AE9"/>
    <w:rsid w:val="00BB3B90"/>
    <w:rsid w:val="00BB448E"/>
    <w:rsid w:val="00BB634B"/>
    <w:rsid w:val="00BB6932"/>
    <w:rsid w:val="00BB7A63"/>
    <w:rsid w:val="00BB7E66"/>
    <w:rsid w:val="00BC0DF8"/>
    <w:rsid w:val="00BC18F7"/>
    <w:rsid w:val="00BC3B4E"/>
    <w:rsid w:val="00BC404D"/>
    <w:rsid w:val="00BC5FFF"/>
    <w:rsid w:val="00BC617B"/>
    <w:rsid w:val="00BC733A"/>
    <w:rsid w:val="00BD0B5B"/>
    <w:rsid w:val="00BD0E06"/>
    <w:rsid w:val="00BD106C"/>
    <w:rsid w:val="00BD107B"/>
    <w:rsid w:val="00BD2617"/>
    <w:rsid w:val="00BD27DA"/>
    <w:rsid w:val="00BD29A2"/>
    <w:rsid w:val="00BD3509"/>
    <w:rsid w:val="00BD4358"/>
    <w:rsid w:val="00BD4456"/>
    <w:rsid w:val="00BD50A2"/>
    <w:rsid w:val="00BD64D5"/>
    <w:rsid w:val="00BD65DC"/>
    <w:rsid w:val="00BD672D"/>
    <w:rsid w:val="00BD75D1"/>
    <w:rsid w:val="00BE0425"/>
    <w:rsid w:val="00BE11BF"/>
    <w:rsid w:val="00BE150D"/>
    <w:rsid w:val="00BE1C42"/>
    <w:rsid w:val="00BE2227"/>
    <w:rsid w:val="00BE25CC"/>
    <w:rsid w:val="00BE2D61"/>
    <w:rsid w:val="00BE4910"/>
    <w:rsid w:val="00BE4A25"/>
    <w:rsid w:val="00BE4A92"/>
    <w:rsid w:val="00BE50F7"/>
    <w:rsid w:val="00BE6479"/>
    <w:rsid w:val="00BE72DA"/>
    <w:rsid w:val="00BE74B7"/>
    <w:rsid w:val="00BE7C15"/>
    <w:rsid w:val="00BE7DEB"/>
    <w:rsid w:val="00BF0948"/>
    <w:rsid w:val="00BF0F87"/>
    <w:rsid w:val="00BF16D1"/>
    <w:rsid w:val="00BF266F"/>
    <w:rsid w:val="00BF270B"/>
    <w:rsid w:val="00BF2D03"/>
    <w:rsid w:val="00BF340D"/>
    <w:rsid w:val="00BF3FB0"/>
    <w:rsid w:val="00BF505E"/>
    <w:rsid w:val="00BF5228"/>
    <w:rsid w:val="00BF650F"/>
    <w:rsid w:val="00BF7233"/>
    <w:rsid w:val="00BF741C"/>
    <w:rsid w:val="00BF7FA4"/>
    <w:rsid w:val="00C00BF1"/>
    <w:rsid w:val="00C01076"/>
    <w:rsid w:val="00C02095"/>
    <w:rsid w:val="00C02FD7"/>
    <w:rsid w:val="00C03369"/>
    <w:rsid w:val="00C03C9B"/>
    <w:rsid w:val="00C041B2"/>
    <w:rsid w:val="00C05408"/>
    <w:rsid w:val="00C070B5"/>
    <w:rsid w:val="00C07F6F"/>
    <w:rsid w:val="00C10119"/>
    <w:rsid w:val="00C1072A"/>
    <w:rsid w:val="00C11363"/>
    <w:rsid w:val="00C11B32"/>
    <w:rsid w:val="00C1272C"/>
    <w:rsid w:val="00C12945"/>
    <w:rsid w:val="00C12EBC"/>
    <w:rsid w:val="00C1350F"/>
    <w:rsid w:val="00C16A85"/>
    <w:rsid w:val="00C17725"/>
    <w:rsid w:val="00C20185"/>
    <w:rsid w:val="00C204F0"/>
    <w:rsid w:val="00C20F8A"/>
    <w:rsid w:val="00C228CC"/>
    <w:rsid w:val="00C23260"/>
    <w:rsid w:val="00C23B1F"/>
    <w:rsid w:val="00C23C18"/>
    <w:rsid w:val="00C25300"/>
    <w:rsid w:val="00C253DD"/>
    <w:rsid w:val="00C26CF4"/>
    <w:rsid w:val="00C276C0"/>
    <w:rsid w:val="00C304C6"/>
    <w:rsid w:val="00C32F8C"/>
    <w:rsid w:val="00C33263"/>
    <w:rsid w:val="00C3327B"/>
    <w:rsid w:val="00C3363F"/>
    <w:rsid w:val="00C361D9"/>
    <w:rsid w:val="00C36468"/>
    <w:rsid w:val="00C36BA8"/>
    <w:rsid w:val="00C37774"/>
    <w:rsid w:val="00C400FE"/>
    <w:rsid w:val="00C40549"/>
    <w:rsid w:val="00C40DB9"/>
    <w:rsid w:val="00C411CF"/>
    <w:rsid w:val="00C41866"/>
    <w:rsid w:val="00C41A16"/>
    <w:rsid w:val="00C42D31"/>
    <w:rsid w:val="00C43DF4"/>
    <w:rsid w:val="00C44C55"/>
    <w:rsid w:val="00C44D77"/>
    <w:rsid w:val="00C453AF"/>
    <w:rsid w:val="00C462F7"/>
    <w:rsid w:val="00C472B4"/>
    <w:rsid w:val="00C47BBF"/>
    <w:rsid w:val="00C5205E"/>
    <w:rsid w:val="00C52696"/>
    <w:rsid w:val="00C527D1"/>
    <w:rsid w:val="00C52F0C"/>
    <w:rsid w:val="00C537FF"/>
    <w:rsid w:val="00C5387A"/>
    <w:rsid w:val="00C53BA9"/>
    <w:rsid w:val="00C55702"/>
    <w:rsid w:val="00C55790"/>
    <w:rsid w:val="00C55AF6"/>
    <w:rsid w:val="00C57201"/>
    <w:rsid w:val="00C57E5A"/>
    <w:rsid w:val="00C57E79"/>
    <w:rsid w:val="00C60C7F"/>
    <w:rsid w:val="00C629E6"/>
    <w:rsid w:val="00C651CA"/>
    <w:rsid w:val="00C6591E"/>
    <w:rsid w:val="00C661C8"/>
    <w:rsid w:val="00C66BDD"/>
    <w:rsid w:val="00C67807"/>
    <w:rsid w:val="00C711C5"/>
    <w:rsid w:val="00C7183B"/>
    <w:rsid w:val="00C71AAE"/>
    <w:rsid w:val="00C71C58"/>
    <w:rsid w:val="00C72449"/>
    <w:rsid w:val="00C7306B"/>
    <w:rsid w:val="00C7400E"/>
    <w:rsid w:val="00C76953"/>
    <w:rsid w:val="00C769BF"/>
    <w:rsid w:val="00C77B1D"/>
    <w:rsid w:val="00C81E8D"/>
    <w:rsid w:val="00C82479"/>
    <w:rsid w:val="00C82E2A"/>
    <w:rsid w:val="00C83715"/>
    <w:rsid w:val="00C8412F"/>
    <w:rsid w:val="00C845E5"/>
    <w:rsid w:val="00C859C7"/>
    <w:rsid w:val="00C85C35"/>
    <w:rsid w:val="00C873AB"/>
    <w:rsid w:val="00C90E52"/>
    <w:rsid w:val="00C911C6"/>
    <w:rsid w:val="00C91C01"/>
    <w:rsid w:val="00C9234B"/>
    <w:rsid w:val="00C925AD"/>
    <w:rsid w:val="00C92E78"/>
    <w:rsid w:val="00C930F2"/>
    <w:rsid w:val="00C93196"/>
    <w:rsid w:val="00C94EBF"/>
    <w:rsid w:val="00C95A3A"/>
    <w:rsid w:val="00C961E5"/>
    <w:rsid w:val="00CA01A8"/>
    <w:rsid w:val="00CA0BC6"/>
    <w:rsid w:val="00CA0DBB"/>
    <w:rsid w:val="00CA0E9D"/>
    <w:rsid w:val="00CA11D9"/>
    <w:rsid w:val="00CA1257"/>
    <w:rsid w:val="00CA147C"/>
    <w:rsid w:val="00CA14C6"/>
    <w:rsid w:val="00CA1A29"/>
    <w:rsid w:val="00CA1A60"/>
    <w:rsid w:val="00CA24B9"/>
    <w:rsid w:val="00CA3723"/>
    <w:rsid w:val="00CA37DA"/>
    <w:rsid w:val="00CA3846"/>
    <w:rsid w:val="00CA4728"/>
    <w:rsid w:val="00CA6647"/>
    <w:rsid w:val="00CA7294"/>
    <w:rsid w:val="00CA72A8"/>
    <w:rsid w:val="00CA742E"/>
    <w:rsid w:val="00CA79E0"/>
    <w:rsid w:val="00CB11AF"/>
    <w:rsid w:val="00CB147E"/>
    <w:rsid w:val="00CB1875"/>
    <w:rsid w:val="00CB2984"/>
    <w:rsid w:val="00CB2DAC"/>
    <w:rsid w:val="00CB3335"/>
    <w:rsid w:val="00CB388E"/>
    <w:rsid w:val="00CB59A3"/>
    <w:rsid w:val="00CB6F5A"/>
    <w:rsid w:val="00CB71A2"/>
    <w:rsid w:val="00CC1177"/>
    <w:rsid w:val="00CC2071"/>
    <w:rsid w:val="00CC3C16"/>
    <w:rsid w:val="00CC3DD5"/>
    <w:rsid w:val="00CC4EE2"/>
    <w:rsid w:val="00CC5206"/>
    <w:rsid w:val="00CC5A02"/>
    <w:rsid w:val="00CC71A3"/>
    <w:rsid w:val="00CC73B8"/>
    <w:rsid w:val="00CC7A84"/>
    <w:rsid w:val="00CD0532"/>
    <w:rsid w:val="00CD06A6"/>
    <w:rsid w:val="00CD1EF0"/>
    <w:rsid w:val="00CD2556"/>
    <w:rsid w:val="00CD2FAA"/>
    <w:rsid w:val="00CD3436"/>
    <w:rsid w:val="00CD416E"/>
    <w:rsid w:val="00CD4234"/>
    <w:rsid w:val="00CD4D04"/>
    <w:rsid w:val="00CD4DE5"/>
    <w:rsid w:val="00CD4F39"/>
    <w:rsid w:val="00CD7943"/>
    <w:rsid w:val="00CE048A"/>
    <w:rsid w:val="00CE0CE4"/>
    <w:rsid w:val="00CE2DA8"/>
    <w:rsid w:val="00CE360D"/>
    <w:rsid w:val="00CE377B"/>
    <w:rsid w:val="00CE38DE"/>
    <w:rsid w:val="00CE4144"/>
    <w:rsid w:val="00CE4D79"/>
    <w:rsid w:val="00CE4FA1"/>
    <w:rsid w:val="00CE5BE7"/>
    <w:rsid w:val="00CE5FFF"/>
    <w:rsid w:val="00CE6998"/>
    <w:rsid w:val="00CE6EB7"/>
    <w:rsid w:val="00CE78E8"/>
    <w:rsid w:val="00CE7FF3"/>
    <w:rsid w:val="00CF478D"/>
    <w:rsid w:val="00CF5107"/>
    <w:rsid w:val="00CF625B"/>
    <w:rsid w:val="00CF7D59"/>
    <w:rsid w:val="00D004C1"/>
    <w:rsid w:val="00D00CC0"/>
    <w:rsid w:val="00D010F5"/>
    <w:rsid w:val="00D0118F"/>
    <w:rsid w:val="00D02CC8"/>
    <w:rsid w:val="00D03A04"/>
    <w:rsid w:val="00D03D36"/>
    <w:rsid w:val="00D05EF9"/>
    <w:rsid w:val="00D06941"/>
    <w:rsid w:val="00D06E67"/>
    <w:rsid w:val="00D07BE5"/>
    <w:rsid w:val="00D07EA3"/>
    <w:rsid w:val="00D1123E"/>
    <w:rsid w:val="00D11942"/>
    <w:rsid w:val="00D1234F"/>
    <w:rsid w:val="00D12C2A"/>
    <w:rsid w:val="00D1333E"/>
    <w:rsid w:val="00D13906"/>
    <w:rsid w:val="00D13FF4"/>
    <w:rsid w:val="00D149EE"/>
    <w:rsid w:val="00D14AFF"/>
    <w:rsid w:val="00D1506C"/>
    <w:rsid w:val="00D15433"/>
    <w:rsid w:val="00D16659"/>
    <w:rsid w:val="00D16AEB"/>
    <w:rsid w:val="00D17A4E"/>
    <w:rsid w:val="00D200EB"/>
    <w:rsid w:val="00D201C5"/>
    <w:rsid w:val="00D20580"/>
    <w:rsid w:val="00D227B4"/>
    <w:rsid w:val="00D22F75"/>
    <w:rsid w:val="00D23965"/>
    <w:rsid w:val="00D24EBA"/>
    <w:rsid w:val="00D25B56"/>
    <w:rsid w:val="00D27B1C"/>
    <w:rsid w:val="00D27FC1"/>
    <w:rsid w:val="00D332BD"/>
    <w:rsid w:val="00D33D0B"/>
    <w:rsid w:val="00D358B3"/>
    <w:rsid w:val="00D37B71"/>
    <w:rsid w:val="00D4034D"/>
    <w:rsid w:val="00D40D0F"/>
    <w:rsid w:val="00D40E37"/>
    <w:rsid w:val="00D413F0"/>
    <w:rsid w:val="00D41F65"/>
    <w:rsid w:val="00D42F3E"/>
    <w:rsid w:val="00D44C56"/>
    <w:rsid w:val="00D44E4C"/>
    <w:rsid w:val="00D46B23"/>
    <w:rsid w:val="00D472F0"/>
    <w:rsid w:val="00D47390"/>
    <w:rsid w:val="00D47DAF"/>
    <w:rsid w:val="00D50738"/>
    <w:rsid w:val="00D512A4"/>
    <w:rsid w:val="00D52B3D"/>
    <w:rsid w:val="00D52CA2"/>
    <w:rsid w:val="00D52DDC"/>
    <w:rsid w:val="00D543A4"/>
    <w:rsid w:val="00D54F3C"/>
    <w:rsid w:val="00D556FE"/>
    <w:rsid w:val="00D5574C"/>
    <w:rsid w:val="00D56742"/>
    <w:rsid w:val="00D5757F"/>
    <w:rsid w:val="00D57633"/>
    <w:rsid w:val="00D614B7"/>
    <w:rsid w:val="00D615D4"/>
    <w:rsid w:val="00D61882"/>
    <w:rsid w:val="00D6196F"/>
    <w:rsid w:val="00D65588"/>
    <w:rsid w:val="00D65980"/>
    <w:rsid w:val="00D65B93"/>
    <w:rsid w:val="00D709CB"/>
    <w:rsid w:val="00D72661"/>
    <w:rsid w:val="00D728AF"/>
    <w:rsid w:val="00D732EF"/>
    <w:rsid w:val="00D74565"/>
    <w:rsid w:val="00D749F5"/>
    <w:rsid w:val="00D74F00"/>
    <w:rsid w:val="00D755B0"/>
    <w:rsid w:val="00D7570F"/>
    <w:rsid w:val="00D7586B"/>
    <w:rsid w:val="00D75BCB"/>
    <w:rsid w:val="00D766E4"/>
    <w:rsid w:val="00D774B4"/>
    <w:rsid w:val="00D778ED"/>
    <w:rsid w:val="00D8019A"/>
    <w:rsid w:val="00D81156"/>
    <w:rsid w:val="00D8116A"/>
    <w:rsid w:val="00D813BC"/>
    <w:rsid w:val="00D8197B"/>
    <w:rsid w:val="00D8259A"/>
    <w:rsid w:val="00D82EF1"/>
    <w:rsid w:val="00D83AB9"/>
    <w:rsid w:val="00D8426B"/>
    <w:rsid w:val="00D844D5"/>
    <w:rsid w:val="00D84A36"/>
    <w:rsid w:val="00D84BD3"/>
    <w:rsid w:val="00D84FA7"/>
    <w:rsid w:val="00D85C48"/>
    <w:rsid w:val="00D8745F"/>
    <w:rsid w:val="00D878A4"/>
    <w:rsid w:val="00D87A92"/>
    <w:rsid w:val="00D90FB6"/>
    <w:rsid w:val="00D94044"/>
    <w:rsid w:val="00D944C6"/>
    <w:rsid w:val="00D94897"/>
    <w:rsid w:val="00D95E8E"/>
    <w:rsid w:val="00D97725"/>
    <w:rsid w:val="00D97995"/>
    <w:rsid w:val="00D97AF4"/>
    <w:rsid w:val="00DA08AA"/>
    <w:rsid w:val="00DA360A"/>
    <w:rsid w:val="00DA38B1"/>
    <w:rsid w:val="00DA43F0"/>
    <w:rsid w:val="00DA46DA"/>
    <w:rsid w:val="00DA4DE9"/>
    <w:rsid w:val="00DA4EE4"/>
    <w:rsid w:val="00DA5564"/>
    <w:rsid w:val="00DA5921"/>
    <w:rsid w:val="00DA5E8D"/>
    <w:rsid w:val="00DA6070"/>
    <w:rsid w:val="00DA6539"/>
    <w:rsid w:val="00DA723F"/>
    <w:rsid w:val="00DB0E92"/>
    <w:rsid w:val="00DB1174"/>
    <w:rsid w:val="00DB1722"/>
    <w:rsid w:val="00DB1DE4"/>
    <w:rsid w:val="00DB2DB3"/>
    <w:rsid w:val="00DB37FA"/>
    <w:rsid w:val="00DB4CD1"/>
    <w:rsid w:val="00DB513F"/>
    <w:rsid w:val="00DB56FD"/>
    <w:rsid w:val="00DB5E61"/>
    <w:rsid w:val="00DB61DE"/>
    <w:rsid w:val="00DB79AB"/>
    <w:rsid w:val="00DC102F"/>
    <w:rsid w:val="00DC1E90"/>
    <w:rsid w:val="00DC2936"/>
    <w:rsid w:val="00DC2E69"/>
    <w:rsid w:val="00DC349A"/>
    <w:rsid w:val="00DC390F"/>
    <w:rsid w:val="00DC3F63"/>
    <w:rsid w:val="00DC461D"/>
    <w:rsid w:val="00DC614B"/>
    <w:rsid w:val="00DC6BD8"/>
    <w:rsid w:val="00DC743B"/>
    <w:rsid w:val="00DC79BF"/>
    <w:rsid w:val="00DD0058"/>
    <w:rsid w:val="00DD0A21"/>
    <w:rsid w:val="00DD15FE"/>
    <w:rsid w:val="00DD193B"/>
    <w:rsid w:val="00DD1F05"/>
    <w:rsid w:val="00DD2D62"/>
    <w:rsid w:val="00DD3C4D"/>
    <w:rsid w:val="00DD41A2"/>
    <w:rsid w:val="00DD4B6F"/>
    <w:rsid w:val="00DD77A8"/>
    <w:rsid w:val="00DD7C67"/>
    <w:rsid w:val="00DE1333"/>
    <w:rsid w:val="00DE32BC"/>
    <w:rsid w:val="00DE54C9"/>
    <w:rsid w:val="00DE5A72"/>
    <w:rsid w:val="00DE5F2C"/>
    <w:rsid w:val="00DE632E"/>
    <w:rsid w:val="00DE6E49"/>
    <w:rsid w:val="00DF12DD"/>
    <w:rsid w:val="00DF1331"/>
    <w:rsid w:val="00DF196D"/>
    <w:rsid w:val="00DF2BBC"/>
    <w:rsid w:val="00DF2D96"/>
    <w:rsid w:val="00DF306F"/>
    <w:rsid w:val="00DF30CC"/>
    <w:rsid w:val="00DF388A"/>
    <w:rsid w:val="00DF3AB0"/>
    <w:rsid w:val="00DF4D9E"/>
    <w:rsid w:val="00DF4EB3"/>
    <w:rsid w:val="00DF5E0C"/>
    <w:rsid w:val="00DF6112"/>
    <w:rsid w:val="00DF6A28"/>
    <w:rsid w:val="00DF7344"/>
    <w:rsid w:val="00DF7B12"/>
    <w:rsid w:val="00E016E3"/>
    <w:rsid w:val="00E0181F"/>
    <w:rsid w:val="00E0226A"/>
    <w:rsid w:val="00E04E3D"/>
    <w:rsid w:val="00E05B08"/>
    <w:rsid w:val="00E05F5D"/>
    <w:rsid w:val="00E0799B"/>
    <w:rsid w:val="00E07BDE"/>
    <w:rsid w:val="00E105FE"/>
    <w:rsid w:val="00E10BAE"/>
    <w:rsid w:val="00E11009"/>
    <w:rsid w:val="00E11B7F"/>
    <w:rsid w:val="00E12269"/>
    <w:rsid w:val="00E134B2"/>
    <w:rsid w:val="00E137AB"/>
    <w:rsid w:val="00E1391D"/>
    <w:rsid w:val="00E13C4E"/>
    <w:rsid w:val="00E14416"/>
    <w:rsid w:val="00E168FB"/>
    <w:rsid w:val="00E16FDE"/>
    <w:rsid w:val="00E17242"/>
    <w:rsid w:val="00E17DFF"/>
    <w:rsid w:val="00E20240"/>
    <w:rsid w:val="00E20D48"/>
    <w:rsid w:val="00E22300"/>
    <w:rsid w:val="00E22C24"/>
    <w:rsid w:val="00E23B6B"/>
    <w:rsid w:val="00E23DAA"/>
    <w:rsid w:val="00E249AA"/>
    <w:rsid w:val="00E25BA8"/>
    <w:rsid w:val="00E2657F"/>
    <w:rsid w:val="00E26B70"/>
    <w:rsid w:val="00E310D6"/>
    <w:rsid w:val="00E32EF0"/>
    <w:rsid w:val="00E333EC"/>
    <w:rsid w:val="00E33D27"/>
    <w:rsid w:val="00E35A1C"/>
    <w:rsid w:val="00E35C1F"/>
    <w:rsid w:val="00E360DB"/>
    <w:rsid w:val="00E36787"/>
    <w:rsid w:val="00E368AC"/>
    <w:rsid w:val="00E37540"/>
    <w:rsid w:val="00E37C36"/>
    <w:rsid w:val="00E40543"/>
    <w:rsid w:val="00E40F38"/>
    <w:rsid w:val="00E41F15"/>
    <w:rsid w:val="00E43124"/>
    <w:rsid w:val="00E43388"/>
    <w:rsid w:val="00E434F2"/>
    <w:rsid w:val="00E43581"/>
    <w:rsid w:val="00E43A7A"/>
    <w:rsid w:val="00E44387"/>
    <w:rsid w:val="00E5079E"/>
    <w:rsid w:val="00E50D6C"/>
    <w:rsid w:val="00E51A42"/>
    <w:rsid w:val="00E5249C"/>
    <w:rsid w:val="00E524B1"/>
    <w:rsid w:val="00E5358A"/>
    <w:rsid w:val="00E542B6"/>
    <w:rsid w:val="00E544C2"/>
    <w:rsid w:val="00E545BC"/>
    <w:rsid w:val="00E55DE5"/>
    <w:rsid w:val="00E560E0"/>
    <w:rsid w:val="00E617EE"/>
    <w:rsid w:val="00E61F97"/>
    <w:rsid w:val="00E61FA0"/>
    <w:rsid w:val="00E6293F"/>
    <w:rsid w:val="00E629E2"/>
    <w:rsid w:val="00E62DF7"/>
    <w:rsid w:val="00E631A6"/>
    <w:rsid w:val="00E640C4"/>
    <w:rsid w:val="00E6439D"/>
    <w:rsid w:val="00E6455D"/>
    <w:rsid w:val="00E64737"/>
    <w:rsid w:val="00E6672C"/>
    <w:rsid w:val="00E6705F"/>
    <w:rsid w:val="00E67AF6"/>
    <w:rsid w:val="00E701CB"/>
    <w:rsid w:val="00E710CF"/>
    <w:rsid w:val="00E716E1"/>
    <w:rsid w:val="00E72112"/>
    <w:rsid w:val="00E72B38"/>
    <w:rsid w:val="00E733A4"/>
    <w:rsid w:val="00E737F9"/>
    <w:rsid w:val="00E74343"/>
    <w:rsid w:val="00E756A9"/>
    <w:rsid w:val="00E75C5D"/>
    <w:rsid w:val="00E77057"/>
    <w:rsid w:val="00E77A96"/>
    <w:rsid w:val="00E8057E"/>
    <w:rsid w:val="00E80B27"/>
    <w:rsid w:val="00E824E9"/>
    <w:rsid w:val="00E8280B"/>
    <w:rsid w:val="00E829B4"/>
    <w:rsid w:val="00E860C3"/>
    <w:rsid w:val="00E86CF3"/>
    <w:rsid w:val="00E90241"/>
    <w:rsid w:val="00E909A1"/>
    <w:rsid w:val="00E91C27"/>
    <w:rsid w:val="00E91D36"/>
    <w:rsid w:val="00E91FC0"/>
    <w:rsid w:val="00E9223C"/>
    <w:rsid w:val="00E924D0"/>
    <w:rsid w:val="00E930B6"/>
    <w:rsid w:val="00E9360C"/>
    <w:rsid w:val="00E936AD"/>
    <w:rsid w:val="00E93D34"/>
    <w:rsid w:val="00E93E89"/>
    <w:rsid w:val="00E94516"/>
    <w:rsid w:val="00E94D68"/>
    <w:rsid w:val="00E94FFC"/>
    <w:rsid w:val="00E97052"/>
    <w:rsid w:val="00EA023C"/>
    <w:rsid w:val="00EA0454"/>
    <w:rsid w:val="00EA05E8"/>
    <w:rsid w:val="00EA17E2"/>
    <w:rsid w:val="00EA1DD0"/>
    <w:rsid w:val="00EA2C97"/>
    <w:rsid w:val="00EA306E"/>
    <w:rsid w:val="00EA3376"/>
    <w:rsid w:val="00EA61C7"/>
    <w:rsid w:val="00EA63E9"/>
    <w:rsid w:val="00EA68F9"/>
    <w:rsid w:val="00EA7900"/>
    <w:rsid w:val="00EB2715"/>
    <w:rsid w:val="00EB3B34"/>
    <w:rsid w:val="00EB3F7A"/>
    <w:rsid w:val="00EB5A73"/>
    <w:rsid w:val="00EB5E0A"/>
    <w:rsid w:val="00EB60AD"/>
    <w:rsid w:val="00EB6540"/>
    <w:rsid w:val="00EB6710"/>
    <w:rsid w:val="00EB6D8F"/>
    <w:rsid w:val="00EC0D5F"/>
    <w:rsid w:val="00EC29EC"/>
    <w:rsid w:val="00EC3313"/>
    <w:rsid w:val="00EC48B4"/>
    <w:rsid w:val="00EC510D"/>
    <w:rsid w:val="00EC56A1"/>
    <w:rsid w:val="00EC5951"/>
    <w:rsid w:val="00EC5A61"/>
    <w:rsid w:val="00EC6D9A"/>
    <w:rsid w:val="00EC74E0"/>
    <w:rsid w:val="00EC761E"/>
    <w:rsid w:val="00ED14FD"/>
    <w:rsid w:val="00ED1511"/>
    <w:rsid w:val="00ED1986"/>
    <w:rsid w:val="00ED1B19"/>
    <w:rsid w:val="00ED1B90"/>
    <w:rsid w:val="00ED23AA"/>
    <w:rsid w:val="00ED25BA"/>
    <w:rsid w:val="00ED4683"/>
    <w:rsid w:val="00ED4F45"/>
    <w:rsid w:val="00ED646F"/>
    <w:rsid w:val="00ED7107"/>
    <w:rsid w:val="00EE0374"/>
    <w:rsid w:val="00EE0A26"/>
    <w:rsid w:val="00EE0AD4"/>
    <w:rsid w:val="00EE0BE1"/>
    <w:rsid w:val="00EE10A1"/>
    <w:rsid w:val="00EE17E8"/>
    <w:rsid w:val="00EE1E34"/>
    <w:rsid w:val="00EE1FF5"/>
    <w:rsid w:val="00EE2287"/>
    <w:rsid w:val="00EE3777"/>
    <w:rsid w:val="00EE38EF"/>
    <w:rsid w:val="00EE3926"/>
    <w:rsid w:val="00EE3C6A"/>
    <w:rsid w:val="00EE48EA"/>
    <w:rsid w:val="00EE4A26"/>
    <w:rsid w:val="00EE4A3D"/>
    <w:rsid w:val="00EE765F"/>
    <w:rsid w:val="00EE7C59"/>
    <w:rsid w:val="00EF15F9"/>
    <w:rsid w:val="00EF1D17"/>
    <w:rsid w:val="00EF1DB4"/>
    <w:rsid w:val="00EF23B2"/>
    <w:rsid w:val="00EF3B5C"/>
    <w:rsid w:val="00EF3D6A"/>
    <w:rsid w:val="00EF40DE"/>
    <w:rsid w:val="00EF485A"/>
    <w:rsid w:val="00EF6A36"/>
    <w:rsid w:val="00EF6AE9"/>
    <w:rsid w:val="00EF7401"/>
    <w:rsid w:val="00EF7679"/>
    <w:rsid w:val="00EF7ABE"/>
    <w:rsid w:val="00EF7DC3"/>
    <w:rsid w:val="00F01E82"/>
    <w:rsid w:val="00F020EF"/>
    <w:rsid w:val="00F03BA8"/>
    <w:rsid w:val="00F063CD"/>
    <w:rsid w:val="00F0701B"/>
    <w:rsid w:val="00F0735D"/>
    <w:rsid w:val="00F1084D"/>
    <w:rsid w:val="00F10B8D"/>
    <w:rsid w:val="00F10D43"/>
    <w:rsid w:val="00F13251"/>
    <w:rsid w:val="00F13B3F"/>
    <w:rsid w:val="00F1448D"/>
    <w:rsid w:val="00F164CF"/>
    <w:rsid w:val="00F16FF3"/>
    <w:rsid w:val="00F17E8B"/>
    <w:rsid w:val="00F21FE8"/>
    <w:rsid w:val="00F23172"/>
    <w:rsid w:val="00F23335"/>
    <w:rsid w:val="00F23C71"/>
    <w:rsid w:val="00F23CEC"/>
    <w:rsid w:val="00F2446D"/>
    <w:rsid w:val="00F25D6D"/>
    <w:rsid w:val="00F26FD9"/>
    <w:rsid w:val="00F27233"/>
    <w:rsid w:val="00F2766A"/>
    <w:rsid w:val="00F30A96"/>
    <w:rsid w:val="00F30BDD"/>
    <w:rsid w:val="00F31FAF"/>
    <w:rsid w:val="00F3333B"/>
    <w:rsid w:val="00F3357F"/>
    <w:rsid w:val="00F33C44"/>
    <w:rsid w:val="00F344DA"/>
    <w:rsid w:val="00F370B7"/>
    <w:rsid w:val="00F374D8"/>
    <w:rsid w:val="00F427B2"/>
    <w:rsid w:val="00F43123"/>
    <w:rsid w:val="00F4494A"/>
    <w:rsid w:val="00F47D31"/>
    <w:rsid w:val="00F50CA3"/>
    <w:rsid w:val="00F50DA6"/>
    <w:rsid w:val="00F52557"/>
    <w:rsid w:val="00F56F24"/>
    <w:rsid w:val="00F57030"/>
    <w:rsid w:val="00F57AB0"/>
    <w:rsid w:val="00F611F6"/>
    <w:rsid w:val="00F61FBC"/>
    <w:rsid w:val="00F6213E"/>
    <w:rsid w:val="00F623D1"/>
    <w:rsid w:val="00F6248A"/>
    <w:rsid w:val="00F63578"/>
    <w:rsid w:val="00F637C8"/>
    <w:rsid w:val="00F63871"/>
    <w:rsid w:val="00F6503C"/>
    <w:rsid w:val="00F6556D"/>
    <w:rsid w:val="00F6586D"/>
    <w:rsid w:val="00F66593"/>
    <w:rsid w:val="00F73B4E"/>
    <w:rsid w:val="00F755DB"/>
    <w:rsid w:val="00F77222"/>
    <w:rsid w:val="00F80CB0"/>
    <w:rsid w:val="00F8196A"/>
    <w:rsid w:val="00F82040"/>
    <w:rsid w:val="00F8252E"/>
    <w:rsid w:val="00F82861"/>
    <w:rsid w:val="00F82909"/>
    <w:rsid w:val="00F83236"/>
    <w:rsid w:val="00F83291"/>
    <w:rsid w:val="00F83F7D"/>
    <w:rsid w:val="00F845C7"/>
    <w:rsid w:val="00F847E4"/>
    <w:rsid w:val="00F85123"/>
    <w:rsid w:val="00F85DD7"/>
    <w:rsid w:val="00F86F46"/>
    <w:rsid w:val="00F871B9"/>
    <w:rsid w:val="00F874EC"/>
    <w:rsid w:val="00F876D7"/>
    <w:rsid w:val="00F902C6"/>
    <w:rsid w:val="00F9200B"/>
    <w:rsid w:val="00F93462"/>
    <w:rsid w:val="00F935C4"/>
    <w:rsid w:val="00F946BC"/>
    <w:rsid w:val="00F94CEF"/>
    <w:rsid w:val="00F94FD2"/>
    <w:rsid w:val="00F950F7"/>
    <w:rsid w:val="00F951E2"/>
    <w:rsid w:val="00F95550"/>
    <w:rsid w:val="00F9595B"/>
    <w:rsid w:val="00F97428"/>
    <w:rsid w:val="00F979F7"/>
    <w:rsid w:val="00FA261C"/>
    <w:rsid w:val="00FA2F8C"/>
    <w:rsid w:val="00FA3C24"/>
    <w:rsid w:val="00FA4B3C"/>
    <w:rsid w:val="00FA4F6B"/>
    <w:rsid w:val="00FA4FB0"/>
    <w:rsid w:val="00FA5432"/>
    <w:rsid w:val="00FA6BA7"/>
    <w:rsid w:val="00FA7C51"/>
    <w:rsid w:val="00FB0C69"/>
    <w:rsid w:val="00FB0EE1"/>
    <w:rsid w:val="00FB15BB"/>
    <w:rsid w:val="00FB1B96"/>
    <w:rsid w:val="00FB3E03"/>
    <w:rsid w:val="00FB47A3"/>
    <w:rsid w:val="00FB51FE"/>
    <w:rsid w:val="00FB5939"/>
    <w:rsid w:val="00FB6D5F"/>
    <w:rsid w:val="00FB6F34"/>
    <w:rsid w:val="00FB74F0"/>
    <w:rsid w:val="00FC0211"/>
    <w:rsid w:val="00FC070C"/>
    <w:rsid w:val="00FC100C"/>
    <w:rsid w:val="00FC2DAE"/>
    <w:rsid w:val="00FC36C7"/>
    <w:rsid w:val="00FC379B"/>
    <w:rsid w:val="00FC3D03"/>
    <w:rsid w:val="00FC4245"/>
    <w:rsid w:val="00FC4362"/>
    <w:rsid w:val="00FC596F"/>
    <w:rsid w:val="00FC79D3"/>
    <w:rsid w:val="00FC7CE7"/>
    <w:rsid w:val="00FD0B43"/>
    <w:rsid w:val="00FD139E"/>
    <w:rsid w:val="00FD182B"/>
    <w:rsid w:val="00FD2801"/>
    <w:rsid w:val="00FD281A"/>
    <w:rsid w:val="00FD2994"/>
    <w:rsid w:val="00FD2A92"/>
    <w:rsid w:val="00FD2FAC"/>
    <w:rsid w:val="00FD3405"/>
    <w:rsid w:val="00FD384D"/>
    <w:rsid w:val="00FD3DB1"/>
    <w:rsid w:val="00FD415C"/>
    <w:rsid w:val="00FD44C9"/>
    <w:rsid w:val="00FD5EE5"/>
    <w:rsid w:val="00FD7709"/>
    <w:rsid w:val="00FE2495"/>
    <w:rsid w:val="00FE35AB"/>
    <w:rsid w:val="00FE3898"/>
    <w:rsid w:val="00FE40A8"/>
    <w:rsid w:val="00FE5132"/>
    <w:rsid w:val="00FE53C5"/>
    <w:rsid w:val="00FF0263"/>
    <w:rsid w:val="00FF049A"/>
    <w:rsid w:val="00FF0EDA"/>
    <w:rsid w:val="00FF1D5F"/>
    <w:rsid w:val="00FF2644"/>
    <w:rsid w:val="00FF2C85"/>
    <w:rsid w:val="00FF2CF8"/>
    <w:rsid w:val="00FF2FAA"/>
    <w:rsid w:val="00FF39D6"/>
    <w:rsid w:val="00FF3CBB"/>
    <w:rsid w:val="00FF4200"/>
    <w:rsid w:val="00FF4244"/>
    <w:rsid w:val="00FF58FC"/>
    <w:rsid w:val="00FF667D"/>
    <w:rsid w:val="00FF6C34"/>
    <w:rsid w:val="00FF7754"/>
    <w:rsid w:val="00FF7DF9"/>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fdb913,#005447"/>
    </o:shapedefaults>
    <o:shapelayout v:ext="edit">
      <o:idmap v:ext="edit" data="1"/>
    </o:shapelayout>
  </w:shapeDefaults>
  <w:decimalSymbol w:val="."/>
  <w:listSeparator w:val=","/>
  <w14:docId w14:val="721B24A8"/>
  <w15:chartTrackingRefBased/>
  <w15:docId w15:val="{CD0D1B6D-06B0-402E-998C-5B7173FA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header" w:uiPriority="99"/>
    <w:lsdException w:name="caption" w:locked="1" w:qFormat="1"/>
    <w:lsdException w:name="envelope address" w:locked="1"/>
    <w:lsdException w:name="envelope return" w:locked="1"/>
    <w:lsdException w:name="line number" w:locked="1"/>
    <w:lsdException w:name="macro" w:locked="1"/>
    <w:lsdException w:name="List 3" w:locked="1"/>
    <w:lsdException w:name="List 4" w:locked="1"/>
    <w:lsdException w:name="List 5" w:locked="1"/>
    <w:lsdException w:name="List Bullet 3" w:locked="1"/>
    <w:lsdException w:name="List Bullet 4" w:locked="1"/>
    <w:lsdException w:name="List Bullet 5"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uiPriority="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Body Text First Indent" w:locked="1"/>
    <w:lsdException w:name="Body Text First Indent 2" w:locked="1"/>
    <w:lsdException w:name="Body Text 2" w:locked="1"/>
    <w:lsdException w:name="Body Text Indent 2" w:locked="1"/>
    <w:lsdException w:name="Body Text Indent 3" w:locked="1"/>
    <w:lsdException w:name="Block Text" w:locked="1"/>
    <w:lsdException w:name="Hyperlink" w:uiPriority="99"/>
    <w:lsdException w:name="Strong" w:locked="1" w:qFormat="1"/>
    <w:lsdException w:name="Emphasis" w:locked="1" w:qFormat="1"/>
    <w:lsdException w:name="Plain Text" w:uiPriority="99"/>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No List"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25D"/>
    <w:rPr>
      <w:sz w:val="24"/>
      <w:lang w:eastAsia="en-US"/>
    </w:rPr>
  </w:style>
  <w:style w:type="paragraph" w:styleId="Heading1">
    <w:name w:val="heading 1"/>
    <w:next w:val="Normal"/>
    <w:link w:val="Heading1Char"/>
    <w:qFormat/>
    <w:rsid w:val="00B506EC"/>
    <w:pPr>
      <w:keepNext/>
      <w:numPr>
        <w:numId w:val="5"/>
      </w:numPr>
      <w:spacing w:before="240" w:after="60"/>
      <w:outlineLvl w:val="0"/>
    </w:pPr>
    <w:rPr>
      <w:rFonts w:ascii="Arial Narrow" w:hAnsi="Arial Narrow"/>
      <w:b/>
      <w:kern w:val="28"/>
      <w:sz w:val="36"/>
      <w:lang w:eastAsia="en-US"/>
    </w:rPr>
  </w:style>
  <w:style w:type="paragraph" w:styleId="Heading2">
    <w:name w:val="heading 2"/>
    <w:basedOn w:val="Heading1"/>
    <w:next w:val="Normal"/>
    <w:link w:val="Heading2Char"/>
    <w:qFormat/>
    <w:rsid w:val="008D0BDB"/>
    <w:pPr>
      <w:numPr>
        <w:numId w:val="0"/>
      </w:numPr>
      <w:outlineLvl w:val="1"/>
    </w:pPr>
    <w:rPr>
      <w:caps/>
      <w:sz w:val="28"/>
    </w:rPr>
  </w:style>
  <w:style w:type="paragraph" w:styleId="Heading3">
    <w:name w:val="heading 3"/>
    <w:basedOn w:val="Heading2"/>
    <w:next w:val="Normal"/>
    <w:link w:val="Heading3Char"/>
    <w:qFormat/>
    <w:rsid w:val="00D7586B"/>
    <w:pPr>
      <w:ind w:left="720" w:hanging="720"/>
      <w:outlineLvl w:val="2"/>
    </w:pPr>
    <w:rPr>
      <w:caps w:val="0"/>
      <w:sz w:val="24"/>
    </w:rPr>
  </w:style>
  <w:style w:type="paragraph" w:styleId="Heading4">
    <w:name w:val="heading 4"/>
    <w:basedOn w:val="Normal"/>
    <w:next w:val="Normal"/>
    <w:qFormat/>
    <w:rsid w:val="00D7586B"/>
    <w:pPr>
      <w:keepNext/>
      <w:spacing w:before="240" w:after="60"/>
      <w:ind w:left="864" w:hanging="864"/>
      <w:outlineLvl w:val="3"/>
    </w:pPr>
    <w:rPr>
      <w:rFonts w:ascii="Arial Narrow" w:hAnsi="Arial Narrow"/>
      <w:i/>
    </w:rPr>
  </w:style>
  <w:style w:type="paragraph" w:styleId="Heading5">
    <w:name w:val="heading 5"/>
    <w:basedOn w:val="Normal"/>
    <w:next w:val="Normal"/>
    <w:link w:val="Heading5Char"/>
    <w:qFormat/>
    <w:locked/>
    <w:rsid w:val="00432C18"/>
    <w:pPr>
      <w:spacing w:before="240" w:after="60"/>
      <w:ind w:left="1008" w:hanging="1008"/>
      <w:outlineLvl w:val="4"/>
    </w:pPr>
    <w:rPr>
      <w:rFonts w:ascii="Calibri" w:hAnsi="Calibri"/>
      <w:b/>
      <w:bCs/>
      <w:i/>
      <w:iCs/>
      <w:sz w:val="26"/>
      <w:szCs w:val="26"/>
    </w:rPr>
  </w:style>
  <w:style w:type="paragraph" w:styleId="Heading6">
    <w:name w:val="heading 6"/>
    <w:basedOn w:val="Normal"/>
    <w:next w:val="Normal"/>
    <w:link w:val="Heading6Char"/>
    <w:qFormat/>
    <w:locked/>
    <w:rsid w:val="00432C18"/>
    <w:pPr>
      <w:spacing w:before="240" w:after="60"/>
      <w:ind w:left="1152" w:hanging="1152"/>
      <w:outlineLvl w:val="5"/>
    </w:pPr>
    <w:rPr>
      <w:rFonts w:ascii="Calibri" w:hAnsi="Calibri"/>
      <w:b/>
      <w:bCs/>
      <w:sz w:val="22"/>
      <w:szCs w:val="22"/>
    </w:rPr>
  </w:style>
  <w:style w:type="paragraph" w:styleId="Heading7">
    <w:name w:val="heading 7"/>
    <w:basedOn w:val="Normal"/>
    <w:next w:val="Normal"/>
    <w:link w:val="Heading7Char"/>
    <w:qFormat/>
    <w:locked/>
    <w:rsid w:val="00432C18"/>
    <w:pPr>
      <w:spacing w:before="240" w:after="60"/>
      <w:ind w:left="1296" w:hanging="1296"/>
      <w:outlineLvl w:val="6"/>
    </w:pPr>
    <w:rPr>
      <w:rFonts w:ascii="Calibri" w:hAnsi="Calibri"/>
      <w:szCs w:val="24"/>
    </w:rPr>
  </w:style>
  <w:style w:type="paragraph" w:styleId="Heading8">
    <w:name w:val="heading 8"/>
    <w:basedOn w:val="Normal"/>
    <w:next w:val="Normal"/>
    <w:link w:val="Heading8Char"/>
    <w:qFormat/>
    <w:locked/>
    <w:rsid w:val="00432C18"/>
    <w:pPr>
      <w:spacing w:before="240" w:after="60"/>
      <w:ind w:left="1440" w:hanging="1440"/>
      <w:outlineLvl w:val="7"/>
    </w:pPr>
    <w:rPr>
      <w:rFonts w:ascii="Calibri" w:hAnsi="Calibri"/>
      <w:i/>
      <w:iCs/>
      <w:szCs w:val="24"/>
    </w:rPr>
  </w:style>
  <w:style w:type="paragraph" w:styleId="Heading9">
    <w:name w:val="heading 9"/>
    <w:basedOn w:val="Normal"/>
    <w:next w:val="Normal"/>
    <w:link w:val="Heading9Char"/>
    <w:qFormat/>
    <w:locked/>
    <w:rsid w:val="00432C18"/>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HeadingLevel1">
    <w:name w:val="Contents Heading Level 1"/>
    <w:basedOn w:val="Normal"/>
    <w:rPr>
      <w:b/>
    </w:rPr>
  </w:style>
  <w:style w:type="paragraph" w:customStyle="1" w:styleId="ContentsHeadingLevel2">
    <w:name w:val="Contents Heading Level 2"/>
    <w:basedOn w:val="Normal"/>
  </w:style>
  <w:style w:type="paragraph" w:customStyle="1" w:styleId="ContentsHeadingLevel3">
    <w:name w:val="Contents Heading Level 3"/>
    <w:basedOn w:val="Normal"/>
    <w:pPr>
      <w:ind w:left="284"/>
    </w:pPr>
    <w:rPr>
      <w:sz w:val="20"/>
    </w:rPr>
  </w:style>
  <w:style w:type="paragraph" w:customStyle="1" w:styleId="ContentsPageNo">
    <w:name w:val="Contents Page No."/>
    <w:basedOn w:val="Normal"/>
    <w:pPr>
      <w:ind w:left="2552" w:right="3119"/>
    </w:pPr>
  </w:style>
  <w:style w:type="paragraph" w:styleId="FootnoteText">
    <w:name w:val="footnote text"/>
    <w:basedOn w:val="Normal"/>
    <w:link w:val="FootnoteTextChar"/>
    <w:rPr>
      <w:sz w:val="16"/>
    </w:rPr>
  </w:style>
  <w:style w:type="paragraph" w:styleId="ListBullet">
    <w:name w:val="List Bullet"/>
    <w:basedOn w:val="Normal"/>
    <w:autoRedefine/>
    <w:pPr>
      <w:numPr>
        <w:numId w:val="2"/>
      </w:numPr>
    </w:pPr>
  </w:style>
  <w:style w:type="paragraph" w:customStyle="1" w:styleId="PageNo">
    <w:name w:val="Page No."/>
    <w:basedOn w:val="Normal"/>
    <w:pPr>
      <w:ind w:left="2552" w:right="3119"/>
    </w:pPr>
  </w:style>
  <w:style w:type="paragraph" w:customStyle="1" w:styleId="TableColumnHeadings">
    <w:name w:val="Table Column Headings"/>
    <w:basedOn w:val="Normal"/>
    <w:rsid w:val="00231D6D"/>
    <w:pPr>
      <w:spacing w:before="60" w:after="60"/>
    </w:pPr>
    <w:rPr>
      <w:rFonts w:ascii="Arial Narrow" w:hAnsi="Arial Narrow"/>
      <w:b/>
      <w:sz w:val="20"/>
    </w:rPr>
  </w:style>
  <w:style w:type="paragraph" w:customStyle="1" w:styleId="TableMainTitle">
    <w:name w:val="Table Main Title"/>
    <w:basedOn w:val="Normal"/>
    <w:uiPriority w:val="99"/>
    <w:rsid w:val="009D78E1"/>
    <w:rPr>
      <w:rFonts w:ascii="Arial Narrow" w:hAnsi="Arial Narrow"/>
      <w:b/>
    </w:rPr>
  </w:style>
  <w:style w:type="paragraph" w:customStyle="1" w:styleId="TableNote">
    <w:name w:val="Table Note"/>
    <w:basedOn w:val="Normal"/>
    <w:rPr>
      <w:rFonts w:ascii="Arial Narrow" w:hAnsi="Arial Narrow"/>
      <w:sz w:val="16"/>
    </w:rPr>
  </w:style>
  <w:style w:type="paragraph" w:customStyle="1" w:styleId="TableSource">
    <w:name w:val="Table Source"/>
    <w:basedOn w:val="Normal"/>
    <w:locked/>
    <w:pPr>
      <w:jc w:val="right"/>
    </w:pPr>
    <w:rPr>
      <w:i/>
      <w:sz w:val="16"/>
    </w:rPr>
  </w:style>
  <w:style w:type="paragraph" w:customStyle="1" w:styleId="TableTotals">
    <w:name w:val="Table Totals"/>
    <w:basedOn w:val="Normal"/>
    <w:rPr>
      <w:rFonts w:ascii="Arial Narrow" w:hAnsi="Arial Narrow"/>
      <w:b/>
      <w:sz w:val="20"/>
    </w:rPr>
  </w:style>
  <w:style w:type="paragraph" w:customStyle="1" w:styleId="TablesText">
    <w:name w:val="Tables Text"/>
    <w:basedOn w:val="Normal"/>
    <w:rPr>
      <w:rFonts w:ascii="Arial Narrow" w:hAnsi="Arial Narrow"/>
      <w:sz w:val="20"/>
    </w:rPr>
  </w:style>
  <w:style w:type="paragraph" w:customStyle="1" w:styleId="Contents">
    <w:name w:val="Contents"/>
    <w:basedOn w:val="Normal"/>
    <w:rsid w:val="00231D6D"/>
    <w:pPr>
      <w:pBdr>
        <w:bottom w:val="single" w:sz="4" w:space="1" w:color="auto"/>
      </w:pBdr>
      <w:tabs>
        <w:tab w:val="right" w:pos="9071"/>
      </w:tabs>
    </w:pPr>
    <w:rPr>
      <w:rFonts w:ascii="Arial Narrow" w:hAnsi="Arial Narrow"/>
      <w:b/>
      <w:sz w:val="36"/>
    </w:rPr>
  </w:style>
  <w:style w:type="paragraph" w:customStyle="1" w:styleId="Textonaxes">
    <w:name w:val="Text (on axes"/>
    <w:aliases w:val="data lables)"/>
    <w:basedOn w:val="Normal"/>
    <w:locked/>
    <w:rPr>
      <w:rFonts w:ascii="Arial Narrow" w:hAnsi="Arial Narrow"/>
      <w:sz w:val="16"/>
    </w:rPr>
  </w:style>
  <w:style w:type="paragraph" w:customStyle="1" w:styleId="Axestitles">
    <w:name w:val="Axes titles"/>
    <w:basedOn w:val="Normal"/>
    <w:semiHidden/>
    <w:locked/>
    <w:rPr>
      <w:rFonts w:ascii="Arial Narrow" w:hAnsi="Arial Narrow"/>
      <w:b/>
      <w:sz w:val="16"/>
    </w:rPr>
  </w:style>
  <w:style w:type="paragraph" w:customStyle="1" w:styleId="FaxHeader">
    <w:name w:val="FaxHeader"/>
    <w:semiHidden/>
    <w:locked/>
    <w:pPr>
      <w:tabs>
        <w:tab w:val="left" w:pos="4800"/>
      </w:tabs>
      <w:spacing w:before="60" w:after="60"/>
      <w:ind w:left="1599" w:hanging="1599"/>
    </w:pPr>
    <w:rPr>
      <w:rFonts w:ascii="Arial" w:hAnsi="Arial"/>
      <w:sz w:val="24"/>
      <w:lang w:val="en-GB" w:eastAsia="en-US"/>
    </w:rPr>
  </w:style>
  <w:style w:type="paragraph" w:styleId="Footer">
    <w:name w:val="footer"/>
    <w:basedOn w:val="Normal"/>
    <w:link w:val="FooterChar"/>
    <w:rsid w:val="00C57E79"/>
    <w:pPr>
      <w:tabs>
        <w:tab w:val="center" w:pos="4320"/>
        <w:tab w:val="right" w:pos="8640"/>
      </w:tabs>
    </w:pPr>
    <w:rPr>
      <w:rFonts w:ascii="Arial Narrow" w:hAnsi="Arial Narrow"/>
      <w:sz w:val="18"/>
    </w:rPr>
  </w:style>
  <w:style w:type="paragraph" w:styleId="Header">
    <w:name w:val="header"/>
    <w:basedOn w:val="Normal"/>
    <w:link w:val="HeaderChar"/>
    <w:uiPriority w:val="99"/>
    <w:pPr>
      <w:tabs>
        <w:tab w:val="center" w:pos="4320"/>
        <w:tab w:val="right" w:pos="8640"/>
      </w:tabs>
    </w:pPr>
  </w:style>
  <w:style w:type="paragraph" w:customStyle="1" w:styleId="Page">
    <w:name w:val="Page"/>
    <w:basedOn w:val="Normal"/>
    <w:rsid w:val="00231D6D"/>
  </w:style>
  <w:style w:type="character" w:styleId="PageNumber">
    <w:name w:val="page number"/>
    <w:rsid w:val="00C57E79"/>
    <w:rPr>
      <w:rFonts w:ascii="Arial Narrow" w:hAnsi="Arial Narrow"/>
      <w:sz w:val="18"/>
    </w:rPr>
  </w:style>
  <w:style w:type="paragraph" w:styleId="BodyText3">
    <w:name w:val="Body Text 3"/>
    <w:basedOn w:val="Normal"/>
    <w:semiHidden/>
    <w:locked/>
    <w:pPr>
      <w:ind w:right="1395"/>
    </w:pPr>
  </w:style>
  <w:style w:type="paragraph" w:styleId="BodyText">
    <w:name w:val="Body Text"/>
    <w:basedOn w:val="Normal"/>
    <w:semiHidden/>
    <w:locked/>
    <w:pPr>
      <w:ind w:left="567"/>
      <w:jc w:val="both"/>
    </w:pPr>
  </w:style>
  <w:style w:type="paragraph" w:customStyle="1" w:styleId="BlockQuotation">
    <w:name w:val="Block Quotation"/>
    <w:basedOn w:val="BodyText"/>
    <w:semiHidden/>
    <w:locked/>
    <w:pPr>
      <w:keepLines/>
      <w:spacing w:line="220" w:lineRule="atLeast"/>
      <w:ind w:left="1440" w:right="720"/>
    </w:pPr>
    <w:rPr>
      <w:i/>
      <w:lang w:val="en-US"/>
    </w:rPr>
  </w:style>
  <w:style w:type="paragraph" w:styleId="TOC1">
    <w:name w:val="toc 1"/>
    <w:basedOn w:val="Normal"/>
    <w:uiPriority w:val="39"/>
    <w:locked/>
    <w:rsid w:val="00B85ABC"/>
    <w:pPr>
      <w:spacing w:before="240" w:after="120"/>
    </w:pPr>
    <w:rPr>
      <w:rFonts w:ascii="Arial Narrow" w:hAnsi="Arial Narrow"/>
      <w:b/>
      <w:bCs/>
      <w:sz w:val="20"/>
    </w:rPr>
  </w:style>
  <w:style w:type="paragraph" w:styleId="TOC2">
    <w:name w:val="toc 2"/>
    <w:basedOn w:val="TOC1"/>
    <w:uiPriority w:val="39"/>
    <w:locked/>
    <w:rsid w:val="00B85ABC"/>
    <w:pPr>
      <w:spacing w:before="0" w:after="0"/>
      <w:ind w:left="240"/>
    </w:pPr>
    <w:rPr>
      <w:b w:val="0"/>
      <w:bCs w:val="0"/>
      <w:iCs/>
    </w:rPr>
  </w:style>
  <w:style w:type="paragraph" w:customStyle="1" w:styleId="FootnoteBase">
    <w:name w:val="Footnote Base"/>
    <w:basedOn w:val="Normal"/>
    <w:rsid w:val="00231D6D"/>
    <w:pPr>
      <w:spacing w:before="240"/>
    </w:pPr>
    <w:rPr>
      <w:sz w:val="18"/>
    </w:rPr>
  </w:style>
  <w:style w:type="paragraph" w:styleId="ListNumber">
    <w:name w:val="List Number"/>
    <w:basedOn w:val="List"/>
    <w:rsid w:val="00C1350F"/>
    <w:pPr>
      <w:numPr>
        <w:numId w:val="1"/>
      </w:numPr>
      <w:tabs>
        <w:tab w:val="clear" w:pos="1778"/>
      </w:tabs>
      <w:ind w:left="425" w:hanging="425"/>
    </w:pPr>
  </w:style>
  <w:style w:type="paragraph" w:styleId="List">
    <w:name w:val="List"/>
    <w:basedOn w:val="Normal"/>
    <w:pPr>
      <w:ind w:left="283" w:hanging="283"/>
    </w:pPr>
  </w:style>
  <w:style w:type="paragraph" w:styleId="Index1">
    <w:name w:val="index 1"/>
    <w:basedOn w:val="Normal"/>
    <w:next w:val="Normal"/>
    <w:autoRedefine/>
    <w:semiHidden/>
    <w:locked/>
    <w:pPr>
      <w:ind w:left="240" w:hanging="240"/>
    </w:pPr>
  </w:style>
  <w:style w:type="paragraph" w:styleId="Index2">
    <w:name w:val="index 2"/>
    <w:basedOn w:val="Normal"/>
    <w:next w:val="Normal"/>
    <w:autoRedefine/>
    <w:semiHidden/>
    <w:locked/>
    <w:pPr>
      <w:ind w:left="480" w:hanging="240"/>
    </w:pPr>
  </w:style>
  <w:style w:type="paragraph" w:styleId="Index3">
    <w:name w:val="index 3"/>
    <w:basedOn w:val="Normal"/>
    <w:next w:val="Normal"/>
    <w:autoRedefine/>
    <w:semiHidden/>
    <w:locked/>
    <w:pPr>
      <w:ind w:left="720" w:hanging="240"/>
    </w:pPr>
  </w:style>
  <w:style w:type="paragraph" w:styleId="Index4">
    <w:name w:val="index 4"/>
    <w:basedOn w:val="Normal"/>
    <w:next w:val="Normal"/>
    <w:autoRedefine/>
    <w:semiHidden/>
    <w:locked/>
    <w:pPr>
      <w:ind w:left="960" w:hanging="240"/>
    </w:pPr>
  </w:style>
  <w:style w:type="paragraph" w:styleId="Index5">
    <w:name w:val="index 5"/>
    <w:basedOn w:val="Normal"/>
    <w:next w:val="Normal"/>
    <w:autoRedefine/>
    <w:semiHidden/>
    <w:locked/>
    <w:pPr>
      <w:ind w:left="1200" w:hanging="240"/>
    </w:pPr>
  </w:style>
  <w:style w:type="paragraph" w:styleId="Index6">
    <w:name w:val="index 6"/>
    <w:basedOn w:val="Normal"/>
    <w:next w:val="Normal"/>
    <w:autoRedefine/>
    <w:semiHidden/>
    <w:locked/>
    <w:pPr>
      <w:ind w:left="1440" w:hanging="240"/>
    </w:pPr>
  </w:style>
  <w:style w:type="paragraph" w:styleId="Index7">
    <w:name w:val="index 7"/>
    <w:basedOn w:val="Normal"/>
    <w:next w:val="Normal"/>
    <w:autoRedefine/>
    <w:semiHidden/>
    <w:locked/>
    <w:pPr>
      <w:ind w:left="1680" w:hanging="240"/>
    </w:pPr>
  </w:style>
  <w:style w:type="paragraph" w:styleId="Index8">
    <w:name w:val="index 8"/>
    <w:basedOn w:val="Normal"/>
    <w:next w:val="Normal"/>
    <w:autoRedefine/>
    <w:semiHidden/>
    <w:locked/>
    <w:pPr>
      <w:ind w:left="1920" w:hanging="240"/>
    </w:pPr>
  </w:style>
  <w:style w:type="paragraph" w:styleId="Index9">
    <w:name w:val="index 9"/>
    <w:basedOn w:val="Normal"/>
    <w:next w:val="Normal"/>
    <w:autoRedefine/>
    <w:semiHidden/>
    <w:locked/>
    <w:pPr>
      <w:ind w:left="2160" w:hanging="240"/>
    </w:pPr>
  </w:style>
  <w:style w:type="paragraph" w:styleId="IndexHeading">
    <w:name w:val="index heading"/>
    <w:basedOn w:val="Normal"/>
    <w:next w:val="Index1"/>
    <w:semiHidden/>
    <w:locked/>
  </w:style>
  <w:style w:type="paragraph" w:customStyle="1" w:styleId="ReturnAddress">
    <w:name w:val="Return Address"/>
    <w:basedOn w:val="Normal"/>
    <w:pPr>
      <w:jc w:val="center"/>
    </w:pPr>
    <w:rPr>
      <w:spacing w:val="-3"/>
      <w:sz w:val="20"/>
      <w:lang w:val="en-AU"/>
    </w:rPr>
  </w:style>
  <w:style w:type="paragraph" w:customStyle="1" w:styleId="TOC20">
    <w:name w:val="TOC2"/>
    <w:basedOn w:val="TOC1"/>
    <w:rsid w:val="00C60C7F"/>
    <w:pPr>
      <w:spacing w:before="0"/>
    </w:pPr>
    <w:rPr>
      <w:b w:val="0"/>
    </w:rPr>
  </w:style>
  <w:style w:type="paragraph" w:customStyle="1" w:styleId="TOC10">
    <w:name w:val="TOC1"/>
    <w:basedOn w:val="TOC20"/>
    <w:rsid w:val="007B752C"/>
    <w:pPr>
      <w:spacing w:before="240"/>
    </w:pPr>
    <w:rPr>
      <w:b/>
    </w:rPr>
  </w:style>
  <w:style w:type="paragraph" w:styleId="Title">
    <w:name w:val="Title"/>
    <w:basedOn w:val="Normal"/>
    <w:link w:val="TitleChar"/>
    <w:qFormat/>
    <w:rsid w:val="00B72DD3"/>
    <w:pPr>
      <w:spacing w:before="240" w:after="60"/>
    </w:pPr>
    <w:rPr>
      <w:rFonts w:ascii="Arial Narrow" w:hAnsi="Arial Narrow" w:cs="Arial"/>
      <w:b/>
      <w:bCs/>
      <w:kern w:val="28"/>
      <w:sz w:val="48"/>
      <w:szCs w:val="32"/>
    </w:rPr>
  </w:style>
  <w:style w:type="character" w:customStyle="1" w:styleId="TitleChar">
    <w:name w:val="Title Char"/>
    <w:link w:val="Title"/>
    <w:rsid w:val="00B72DD3"/>
    <w:rPr>
      <w:rFonts w:ascii="Arial Narrow" w:hAnsi="Arial Narrow" w:cs="Arial"/>
      <w:b/>
      <w:bCs/>
      <w:kern w:val="28"/>
      <w:sz w:val="48"/>
      <w:szCs w:val="32"/>
      <w:lang w:val="en-NZ" w:eastAsia="en-US" w:bidi="ar-SA"/>
    </w:rPr>
  </w:style>
  <w:style w:type="paragraph" w:styleId="Subtitle">
    <w:name w:val="Subtitle"/>
    <w:basedOn w:val="Normal"/>
    <w:qFormat/>
    <w:rsid w:val="009F7A2D"/>
    <w:pPr>
      <w:spacing w:after="60"/>
    </w:pPr>
    <w:rPr>
      <w:rFonts w:ascii="Arial Narrow" w:hAnsi="Arial Narrow" w:cs="Arial"/>
      <w:b/>
      <w:sz w:val="28"/>
      <w:szCs w:val="24"/>
    </w:rPr>
  </w:style>
  <w:style w:type="paragraph" w:customStyle="1" w:styleId="ISBN">
    <w:name w:val="ISBN"/>
    <w:basedOn w:val="Normal"/>
    <w:rsid w:val="00C57E79"/>
    <w:rPr>
      <w:rFonts w:ascii="Arial Narrow" w:hAnsi="Arial Narrow"/>
    </w:rPr>
  </w:style>
  <w:style w:type="paragraph" w:customStyle="1" w:styleId="Date-frontpage">
    <w:name w:val="Date-front page"/>
    <w:basedOn w:val="ReturnAddress"/>
    <w:rsid w:val="009F7A2D"/>
    <w:pPr>
      <w:jc w:val="left"/>
    </w:pPr>
    <w:rPr>
      <w:rFonts w:ascii="Arial Narrow" w:hAnsi="Arial Narrow"/>
      <w:b/>
      <w:sz w:val="24"/>
    </w:rPr>
  </w:style>
  <w:style w:type="paragraph" w:customStyle="1" w:styleId="Disclaimer">
    <w:name w:val="Disclaimer"/>
    <w:basedOn w:val="Normal"/>
    <w:rsid w:val="00C57E79"/>
    <w:pPr>
      <w:ind w:right="1395"/>
    </w:pPr>
    <w:rPr>
      <w:rFonts w:ascii="Arial Narrow" w:hAnsi="Arial Narrow"/>
      <w:b/>
      <w:sz w:val="36"/>
    </w:rPr>
  </w:style>
  <w:style w:type="paragraph" w:styleId="ListBullet2">
    <w:name w:val="List Bullet 2"/>
    <w:basedOn w:val="Normal"/>
    <w:rsid w:val="00C57E79"/>
    <w:pPr>
      <w:numPr>
        <w:numId w:val="3"/>
      </w:numPr>
    </w:pPr>
  </w:style>
  <w:style w:type="paragraph" w:styleId="ListNumber2">
    <w:name w:val="List Number 2"/>
    <w:basedOn w:val="Normal"/>
    <w:rsid w:val="00C57E79"/>
    <w:pPr>
      <w:numPr>
        <w:numId w:val="4"/>
      </w:numPr>
      <w:tabs>
        <w:tab w:val="clear" w:pos="284"/>
        <w:tab w:val="num" w:pos="851"/>
      </w:tabs>
      <w:ind w:left="851" w:hanging="426"/>
    </w:pPr>
  </w:style>
  <w:style w:type="table" w:styleId="TableGrid">
    <w:name w:val="Table Grid"/>
    <w:basedOn w:val="TableNormal"/>
    <w:locked/>
    <w:rsid w:val="00231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centred">
    <w:name w:val="Table Column Headings centred"/>
    <w:basedOn w:val="TableColumnHeadings"/>
    <w:rsid w:val="00231D6D"/>
    <w:pPr>
      <w:tabs>
        <w:tab w:val="left" w:pos="1005"/>
      </w:tabs>
      <w:jc w:val="center"/>
    </w:pPr>
  </w:style>
  <w:style w:type="paragraph" w:customStyle="1" w:styleId="TablesTextdecimalaligned">
    <w:name w:val="Tables Text decimal aligned"/>
    <w:basedOn w:val="TablesText"/>
    <w:rsid w:val="00231D6D"/>
    <w:pPr>
      <w:tabs>
        <w:tab w:val="decimal" w:pos="1365"/>
      </w:tabs>
    </w:pPr>
  </w:style>
  <w:style w:type="character" w:customStyle="1" w:styleId="Bold">
    <w:name w:val="Bold"/>
    <w:rsid w:val="00231D6D"/>
    <w:rPr>
      <w:b/>
    </w:rPr>
  </w:style>
  <w:style w:type="character" w:customStyle="1" w:styleId="Italic">
    <w:name w:val="Italic"/>
    <w:rsid w:val="00231D6D"/>
    <w:rPr>
      <w:i/>
    </w:rPr>
  </w:style>
  <w:style w:type="character" w:customStyle="1" w:styleId="BoldItalic">
    <w:name w:val="Bold Italic"/>
    <w:rsid w:val="00231D6D"/>
    <w:rPr>
      <w:b/>
      <w:i/>
    </w:rPr>
  </w:style>
  <w:style w:type="character" w:customStyle="1" w:styleId="superscript">
    <w:name w:val="superscript"/>
    <w:rsid w:val="004D1673"/>
    <w:rPr>
      <w:vertAlign w:val="superscript"/>
    </w:rPr>
  </w:style>
  <w:style w:type="character" w:customStyle="1" w:styleId="subscript">
    <w:name w:val="subscript"/>
    <w:rsid w:val="004D1673"/>
    <w:rPr>
      <w:vertAlign w:val="subscript"/>
    </w:rPr>
  </w:style>
  <w:style w:type="character" w:styleId="FollowedHyperlink">
    <w:name w:val="FollowedHyperlink"/>
    <w:rsid w:val="007075EB"/>
    <w:rPr>
      <w:color w:val="800080"/>
      <w:u w:val="single"/>
    </w:rPr>
  </w:style>
  <w:style w:type="character" w:styleId="Hyperlink">
    <w:name w:val="Hyperlink"/>
    <w:uiPriority w:val="99"/>
    <w:rsid w:val="006C57DB"/>
    <w:rPr>
      <w:color w:val="0000FF"/>
      <w:u w:val="single"/>
    </w:rPr>
  </w:style>
  <w:style w:type="character" w:customStyle="1" w:styleId="Heading5Char">
    <w:name w:val="Heading 5 Char"/>
    <w:link w:val="Heading5"/>
    <w:rsid w:val="00D7586B"/>
    <w:rPr>
      <w:rFonts w:ascii="Calibri" w:hAnsi="Calibri"/>
      <w:b/>
      <w:bCs/>
      <w:i/>
      <w:iCs/>
      <w:sz w:val="26"/>
      <w:szCs w:val="26"/>
      <w:lang w:eastAsia="en-US"/>
    </w:rPr>
  </w:style>
  <w:style w:type="character" w:customStyle="1" w:styleId="Heading6Char">
    <w:name w:val="Heading 6 Char"/>
    <w:link w:val="Heading6"/>
    <w:rsid w:val="00D7586B"/>
    <w:rPr>
      <w:rFonts w:ascii="Calibri" w:hAnsi="Calibri"/>
      <w:b/>
      <w:bCs/>
      <w:sz w:val="22"/>
      <w:szCs w:val="22"/>
      <w:lang w:eastAsia="en-US"/>
    </w:rPr>
  </w:style>
  <w:style w:type="character" w:customStyle="1" w:styleId="Heading7Char">
    <w:name w:val="Heading 7 Char"/>
    <w:link w:val="Heading7"/>
    <w:rsid w:val="00D7586B"/>
    <w:rPr>
      <w:rFonts w:ascii="Calibri" w:hAnsi="Calibri"/>
      <w:sz w:val="24"/>
      <w:szCs w:val="24"/>
      <w:lang w:eastAsia="en-US"/>
    </w:rPr>
  </w:style>
  <w:style w:type="character" w:customStyle="1" w:styleId="Heading8Char">
    <w:name w:val="Heading 8 Char"/>
    <w:link w:val="Heading8"/>
    <w:rsid w:val="00D7586B"/>
    <w:rPr>
      <w:rFonts w:ascii="Calibri" w:hAnsi="Calibri"/>
      <w:i/>
      <w:iCs/>
      <w:sz w:val="24"/>
      <w:szCs w:val="24"/>
      <w:lang w:eastAsia="en-US"/>
    </w:rPr>
  </w:style>
  <w:style w:type="character" w:customStyle="1" w:styleId="Heading9Char">
    <w:name w:val="Heading 9 Char"/>
    <w:link w:val="Heading9"/>
    <w:rsid w:val="00D7586B"/>
    <w:rPr>
      <w:rFonts w:ascii="Cambria" w:hAnsi="Cambria"/>
      <w:sz w:val="22"/>
      <w:szCs w:val="22"/>
      <w:lang w:eastAsia="en-US"/>
    </w:rPr>
  </w:style>
  <w:style w:type="character" w:customStyle="1" w:styleId="Heading1Char">
    <w:name w:val="Heading 1 Char"/>
    <w:link w:val="Heading1"/>
    <w:rsid w:val="00B506EC"/>
    <w:rPr>
      <w:rFonts w:ascii="Arial Narrow" w:hAnsi="Arial Narrow"/>
      <w:b/>
      <w:kern w:val="28"/>
      <w:sz w:val="36"/>
      <w:lang w:eastAsia="en-US"/>
    </w:rPr>
  </w:style>
  <w:style w:type="paragraph" w:styleId="PlainText">
    <w:name w:val="Plain Text"/>
    <w:basedOn w:val="Normal"/>
    <w:link w:val="PlainTextChar"/>
    <w:uiPriority w:val="99"/>
    <w:unhideWhenUsed/>
    <w:rsid w:val="0089646D"/>
    <w:rPr>
      <w:rFonts w:ascii="Consolas" w:eastAsia="Calibri" w:hAnsi="Consolas"/>
      <w:sz w:val="21"/>
      <w:szCs w:val="21"/>
    </w:rPr>
  </w:style>
  <w:style w:type="character" w:customStyle="1" w:styleId="PlainTextChar">
    <w:name w:val="Plain Text Char"/>
    <w:link w:val="PlainText"/>
    <w:uiPriority w:val="99"/>
    <w:rsid w:val="0089646D"/>
    <w:rPr>
      <w:rFonts w:ascii="Consolas" w:eastAsia="Calibri" w:hAnsi="Consolas"/>
      <w:sz w:val="21"/>
      <w:szCs w:val="21"/>
      <w:lang w:eastAsia="en-US"/>
    </w:rPr>
  </w:style>
  <w:style w:type="character" w:styleId="FootnoteReference">
    <w:name w:val="footnote reference"/>
    <w:unhideWhenUsed/>
    <w:rsid w:val="0089646D"/>
    <w:rPr>
      <w:vertAlign w:val="superscript"/>
    </w:rPr>
  </w:style>
  <w:style w:type="character" w:customStyle="1" w:styleId="FootnoteTextChar">
    <w:name w:val="Footnote Text Char"/>
    <w:link w:val="FootnoteText"/>
    <w:rsid w:val="0089646D"/>
    <w:rPr>
      <w:sz w:val="16"/>
      <w:lang w:eastAsia="en-US"/>
    </w:rPr>
  </w:style>
  <w:style w:type="paragraph" w:customStyle="1" w:styleId="Default">
    <w:name w:val="Default"/>
    <w:rsid w:val="00CE4FA1"/>
    <w:pPr>
      <w:autoSpaceDE w:val="0"/>
      <w:autoSpaceDN w:val="0"/>
      <w:adjustRightInd w:val="0"/>
    </w:pPr>
    <w:rPr>
      <w:rFonts w:ascii="Arial Narrow" w:hAnsi="Arial Narrow" w:cs="Arial Narrow"/>
      <w:color w:val="000000"/>
      <w:sz w:val="24"/>
      <w:szCs w:val="24"/>
    </w:rPr>
  </w:style>
  <w:style w:type="paragraph" w:styleId="Caption">
    <w:name w:val="caption"/>
    <w:basedOn w:val="Normal"/>
    <w:next w:val="Normal"/>
    <w:qFormat/>
    <w:locked/>
    <w:rsid w:val="00432C18"/>
    <w:rPr>
      <w:b/>
      <w:bCs/>
      <w:sz w:val="20"/>
    </w:rPr>
  </w:style>
  <w:style w:type="paragraph" w:customStyle="1" w:styleId="ColorfulList-Accent11">
    <w:name w:val="Colorful List - Accent 11"/>
    <w:aliases w:val="Sustainable list"/>
    <w:basedOn w:val="Normal"/>
    <w:link w:val="ColorfulList-Accent1Char"/>
    <w:uiPriority w:val="34"/>
    <w:qFormat/>
    <w:rsid w:val="0062291B"/>
    <w:pPr>
      <w:spacing w:after="200" w:line="276" w:lineRule="auto"/>
      <w:ind w:left="720"/>
      <w:contextualSpacing/>
    </w:pPr>
    <w:rPr>
      <w:rFonts w:ascii="Calibri" w:hAnsi="Calibri"/>
      <w:sz w:val="22"/>
      <w:szCs w:val="22"/>
    </w:rPr>
  </w:style>
  <w:style w:type="character" w:customStyle="1" w:styleId="ColorfulList-Accent1Char">
    <w:name w:val="Colorful List - Accent 1 Char"/>
    <w:aliases w:val="Sustainable list Char,List Paragraph Char"/>
    <w:link w:val="ColorfulList-Accent11"/>
    <w:uiPriority w:val="99"/>
    <w:locked/>
    <w:rsid w:val="0062291B"/>
    <w:rPr>
      <w:rFonts w:ascii="Calibri" w:hAnsi="Calibri"/>
      <w:sz w:val="22"/>
      <w:szCs w:val="22"/>
      <w:lang w:eastAsia="en-US"/>
    </w:rPr>
  </w:style>
  <w:style w:type="character" w:customStyle="1" w:styleId="Heading3Char">
    <w:name w:val="Heading 3 Char"/>
    <w:link w:val="Heading3"/>
    <w:rsid w:val="0062291B"/>
    <w:rPr>
      <w:rFonts w:ascii="Arial Narrow" w:hAnsi="Arial Narrow"/>
      <w:b/>
      <w:kern w:val="28"/>
      <w:sz w:val="24"/>
      <w:lang w:eastAsia="en-US"/>
    </w:rPr>
  </w:style>
  <w:style w:type="character" w:styleId="CommentReference">
    <w:name w:val="annotation reference"/>
    <w:rsid w:val="00F950F7"/>
    <w:rPr>
      <w:sz w:val="16"/>
      <w:szCs w:val="16"/>
    </w:rPr>
  </w:style>
  <w:style w:type="paragraph" w:styleId="CommentText">
    <w:name w:val="annotation text"/>
    <w:basedOn w:val="Normal"/>
    <w:link w:val="CommentTextChar"/>
    <w:rsid w:val="00F950F7"/>
    <w:rPr>
      <w:sz w:val="20"/>
    </w:rPr>
  </w:style>
  <w:style w:type="character" w:customStyle="1" w:styleId="CommentTextChar">
    <w:name w:val="Comment Text Char"/>
    <w:link w:val="CommentText"/>
    <w:rsid w:val="00F950F7"/>
    <w:rPr>
      <w:lang w:eastAsia="en-US"/>
    </w:rPr>
  </w:style>
  <w:style w:type="paragraph" w:styleId="CommentSubject">
    <w:name w:val="annotation subject"/>
    <w:basedOn w:val="CommentText"/>
    <w:next w:val="CommentText"/>
    <w:link w:val="CommentSubjectChar"/>
    <w:rsid w:val="00F950F7"/>
    <w:rPr>
      <w:b/>
      <w:bCs/>
    </w:rPr>
  </w:style>
  <w:style w:type="character" w:customStyle="1" w:styleId="CommentSubjectChar">
    <w:name w:val="Comment Subject Char"/>
    <w:link w:val="CommentSubject"/>
    <w:rsid w:val="00F950F7"/>
    <w:rPr>
      <w:b/>
      <w:bCs/>
      <w:lang w:eastAsia="en-US"/>
    </w:rPr>
  </w:style>
  <w:style w:type="paragraph" w:styleId="BalloonText">
    <w:name w:val="Balloon Text"/>
    <w:basedOn w:val="Normal"/>
    <w:link w:val="BalloonTextChar"/>
    <w:locked/>
    <w:rsid w:val="00F950F7"/>
    <w:rPr>
      <w:rFonts w:ascii="Segoe UI" w:hAnsi="Segoe UI" w:cs="Segoe UI"/>
      <w:sz w:val="18"/>
      <w:szCs w:val="18"/>
    </w:rPr>
  </w:style>
  <w:style w:type="character" w:customStyle="1" w:styleId="BalloonTextChar">
    <w:name w:val="Balloon Text Char"/>
    <w:link w:val="BalloonText"/>
    <w:rsid w:val="00F950F7"/>
    <w:rPr>
      <w:rFonts w:ascii="Segoe UI" w:hAnsi="Segoe UI" w:cs="Segoe UI"/>
      <w:sz w:val="18"/>
      <w:szCs w:val="18"/>
      <w:lang w:eastAsia="en-US"/>
    </w:rPr>
  </w:style>
  <w:style w:type="paragraph" w:customStyle="1" w:styleId="ColorfulShading-Accent11">
    <w:name w:val="Colorful Shading - Accent 11"/>
    <w:hidden/>
    <w:uiPriority w:val="99"/>
    <w:semiHidden/>
    <w:rsid w:val="00D42F3E"/>
    <w:rPr>
      <w:sz w:val="24"/>
      <w:lang w:eastAsia="en-US"/>
    </w:rPr>
  </w:style>
  <w:style w:type="paragraph" w:styleId="ListParagraph">
    <w:name w:val="List Paragraph"/>
    <w:basedOn w:val="Normal"/>
    <w:uiPriority w:val="99"/>
    <w:qFormat/>
    <w:rsid w:val="00432C18"/>
    <w:pPr>
      <w:spacing w:after="200" w:line="276" w:lineRule="auto"/>
      <w:ind w:left="720"/>
      <w:contextualSpacing/>
    </w:pPr>
    <w:rPr>
      <w:rFonts w:ascii="Calibri" w:hAnsi="Calibri"/>
      <w:sz w:val="22"/>
      <w:szCs w:val="22"/>
    </w:rPr>
  </w:style>
  <w:style w:type="paragraph" w:styleId="Revision">
    <w:name w:val="Revision"/>
    <w:hidden/>
    <w:uiPriority w:val="99"/>
    <w:semiHidden/>
    <w:rsid w:val="00432C18"/>
    <w:rPr>
      <w:sz w:val="24"/>
      <w:lang w:eastAsia="en-US"/>
    </w:rPr>
  </w:style>
  <w:style w:type="character" w:customStyle="1" w:styleId="HeaderChar">
    <w:name w:val="Header Char"/>
    <w:basedOn w:val="DefaultParagraphFont"/>
    <w:link w:val="Header"/>
    <w:uiPriority w:val="99"/>
    <w:locked/>
    <w:rsid w:val="00DF306F"/>
    <w:rPr>
      <w:sz w:val="24"/>
      <w:lang w:eastAsia="en-US"/>
    </w:rPr>
  </w:style>
  <w:style w:type="paragraph" w:styleId="TOCHeading">
    <w:name w:val="TOC Heading"/>
    <w:basedOn w:val="Heading1"/>
    <w:next w:val="Normal"/>
    <w:uiPriority w:val="39"/>
    <w:unhideWhenUsed/>
    <w:qFormat/>
    <w:rsid w:val="00510B4B"/>
    <w:pPr>
      <w:keepLines/>
      <w:spacing w:after="0" w:line="259" w:lineRule="auto"/>
      <w:ind w:left="0" w:firstLine="0"/>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3">
    <w:name w:val="toc 3"/>
    <w:basedOn w:val="Normal"/>
    <w:next w:val="Normal"/>
    <w:autoRedefine/>
    <w:uiPriority w:val="39"/>
    <w:locked/>
    <w:rsid w:val="00B85ABC"/>
    <w:pPr>
      <w:ind w:left="720"/>
    </w:pPr>
    <w:rPr>
      <w:rFonts w:ascii="Arial Narrow" w:hAnsi="Arial Narrow"/>
      <w:sz w:val="20"/>
    </w:rPr>
  </w:style>
  <w:style w:type="paragraph" w:styleId="TOC4">
    <w:name w:val="toc 4"/>
    <w:basedOn w:val="Normal"/>
    <w:next w:val="Normal"/>
    <w:autoRedefine/>
    <w:locked/>
    <w:rsid w:val="00FC100C"/>
    <w:pPr>
      <w:ind w:left="720"/>
    </w:pPr>
    <w:rPr>
      <w:rFonts w:asciiTheme="minorHAnsi" w:hAnsiTheme="minorHAnsi"/>
      <w:sz w:val="20"/>
    </w:rPr>
  </w:style>
  <w:style w:type="paragraph" w:styleId="TOC5">
    <w:name w:val="toc 5"/>
    <w:basedOn w:val="Normal"/>
    <w:next w:val="Normal"/>
    <w:autoRedefine/>
    <w:locked/>
    <w:rsid w:val="00FC100C"/>
    <w:pPr>
      <w:ind w:left="960"/>
    </w:pPr>
    <w:rPr>
      <w:rFonts w:asciiTheme="minorHAnsi" w:hAnsiTheme="minorHAnsi"/>
      <w:sz w:val="20"/>
    </w:rPr>
  </w:style>
  <w:style w:type="paragraph" w:styleId="TOC6">
    <w:name w:val="toc 6"/>
    <w:basedOn w:val="Normal"/>
    <w:next w:val="Normal"/>
    <w:autoRedefine/>
    <w:locked/>
    <w:rsid w:val="00FC100C"/>
    <w:pPr>
      <w:ind w:left="1200"/>
    </w:pPr>
    <w:rPr>
      <w:rFonts w:asciiTheme="minorHAnsi" w:hAnsiTheme="minorHAnsi"/>
      <w:sz w:val="20"/>
    </w:rPr>
  </w:style>
  <w:style w:type="paragraph" w:styleId="TOC7">
    <w:name w:val="toc 7"/>
    <w:basedOn w:val="Normal"/>
    <w:next w:val="Normal"/>
    <w:autoRedefine/>
    <w:locked/>
    <w:rsid w:val="00FC100C"/>
    <w:pPr>
      <w:ind w:left="1440"/>
    </w:pPr>
    <w:rPr>
      <w:rFonts w:asciiTheme="minorHAnsi" w:hAnsiTheme="minorHAnsi"/>
      <w:sz w:val="20"/>
    </w:rPr>
  </w:style>
  <w:style w:type="paragraph" w:styleId="TOC8">
    <w:name w:val="toc 8"/>
    <w:basedOn w:val="Normal"/>
    <w:next w:val="Normal"/>
    <w:autoRedefine/>
    <w:locked/>
    <w:rsid w:val="00FC100C"/>
    <w:pPr>
      <w:ind w:left="1680"/>
    </w:pPr>
    <w:rPr>
      <w:rFonts w:asciiTheme="minorHAnsi" w:hAnsiTheme="minorHAnsi"/>
      <w:sz w:val="20"/>
    </w:rPr>
  </w:style>
  <w:style w:type="paragraph" w:styleId="TOC9">
    <w:name w:val="toc 9"/>
    <w:basedOn w:val="Normal"/>
    <w:next w:val="Normal"/>
    <w:autoRedefine/>
    <w:locked/>
    <w:rsid w:val="00FC100C"/>
    <w:pPr>
      <w:ind w:left="1920"/>
    </w:pPr>
    <w:rPr>
      <w:rFonts w:asciiTheme="minorHAnsi" w:hAnsiTheme="minorHAnsi"/>
      <w:sz w:val="20"/>
    </w:rPr>
  </w:style>
  <w:style w:type="paragraph" w:styleId="NormalWeb">
    <w:name w:val="Normal (Web)"/>
    <w:basedOn w:val="Normal"/>
    <w:uiPriority w:val="99"/>
    <w:unhideWhenUsed/>
    <w:locked/>
    <w:rsid w:val="004F60F7"/>
    <w:pPr>
      <w:spacing w:before="100" w:beforeAutospacing="1" w:after="100" w:afterAutospacing="1"/>
    </w:pPr>
    <w:rPr>
      <w:szCs w:val="24"/>
      <w:lang w:eastAsia="en-NZ"/>
    </w:rPr>
  </w:style>
  <w:style w:type="character" w:customStyle="1" w:styleId="FooterChar">
    <w:name w:val="Footer Char"/>
    <w:link w:val="Footer"/>
    <w:uiPriority w:val="99"/>
    <w:rsid w:val="004F60F7"/>
    <w:rPr>
      <w:rFonts w:ascii="Arial Narrow" w:hAnsi="Arial Narrow"/>
      <w:sz w:val="18"/>
      <w:lang w:eastAsia="en-US"/>
    </w:rPr>
  </w:style>
  <w:style w:type="paragraph" w:customStyle="1" w:styleId="MFishparagraphs">
    <w:name w:val="MFish paragraphs"/>
    <w:basedOn w:val="ListParagraph"/>
    <w:link w:val="MFishparagraphsChar"/>
    <w:rsid w:val="004F60F7"/>
    <w:pPr>
      <w:spacing w:after="120" w:line="320" w:lineRule="exact"/>
      <w:ind w:hanging="360"/>
      <w:contextualSpacing w:val="0"/>
    </w:pPr>
    <w:rPr>
      <w:rFonts w:ascii="Times New Roman" w:hAnsi="Times New Roman" w:cs="Arial"/>
      <w:lang w:val="en-US" w:bidi="en-US"/>
    </w:rPr>
  </w:style>
  <w:style w:type="character" w:customStyle="1" w:styleId="MFishparagraphsChar">
    <w:name w:val="MFish paragraphs Char"/>
    <w:link w:val="MFishparagraphs"/>
    <w:locked/>
    <w:rsid w:val="004F60F7"/>
    <w:rPr>
      <w:rFonts w:cs="Arial"/>
      <w:sz w:val="22"/>
      <w:szCs w:val="22"/>
      <w:lang w:val="en-US" w:eastAsia="en-US" w:bidi="en-US"/>
    </w:rPr>
  </w:style>
  <w:style w:type="paragraph" w:customStyle="1" w:styleId="Tablecolheading">
    <w:name w:val="Table colheading"/>
    <w:basedOn w:val="Normal"/>
    <w:qFormat/>
    <w:rsid w:val="004F60F7"/>
    <w:rPr>
      <w:rFonts w:ascii="Arial Narrow" w:hAnsi="Arial Narrow"/>
      <w:b/>
      <w:sz w:val="20"/>
      <w:szCs w:val="22"/>
      <w:lang w:val="en-US" w:bidi="en-US"/>
    </w:rPr>
  </w:style>
  <w:style w:type="character" w:styleId="PlaceholderText">
    <w:name w:val="Placeholder Text"/>
    <w:basedOn w:val="DefaultParagraphFont"/>
    <w:uiPriority w:val="99"/>
    <w:semiHidden/>
    <w:rsid w:val="00851062"/>
    <w:rPr>
      <w:color w:val="808080"/>
    </w:rPr>
  </w:style>
  <w:style w:type="character" w:styleId="Emphasis">
    <w:name w:val="Emphasis"/>
    <w:basedOn w:val="DefaultParagraphFont"/>
    <w:qFormat/>
    <w:locked/>
    <w:rsid w:val="004F5437"/>
    <w:rPr>
      <w:i/>
      <w:iCs/>
    </w:rPr>
  </w:style>
  <w:style w:type="character" w:customStyle="1" w:styleId="Heading2Char">
    <w:name w:val="Heading 2 Char"/>
    <w:link w:val="Heading2"/>
    <w:rsid w:val="004566B4"/>
    <w:rPr>
      <w:rFonts w:ascii="Arial Narrow" w:hAnsi="Arial Narrow"/>
      <w:b/>
      <w:caps/>
      <w:kern w:val="28"/>
      <w:sz w:val="28"/>
      <w:lang w:eastAsia="en-US"/>
    </w:rPr>
  </w:style>
  <w:style w:type="paragraph" w:styleId="NoSpacing">
    <w:name w:val="No Spacing"/>
    <w:uiPriority w:val="1"/>
    <w:qFormat/>
    <w:rsid w:val="0067397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618372">
      <w:bodyDiv w:val="1"/>
      <w:marLeft w:val="0"/>
      <w:marRight w:val="0"/>
      <w:marTop w:val="0"/>
      <w:marBottom w:val="0"/>
      <w:divBdr>
        <w:top w:val="none" w:sz="0" w:space="0" w:color="auto"/>
        <w:left w:val="none" w:sz="0" w:space="0" w:color="auto"/>
        <w:bottom w:val="none" w:sz="0" w:space="0" w:color="auto"/>
        <w:right w:val="none" w:sz="0" w:space="0" w:color="auto"/>
      </w:divBdr>
    </w:div>
    <w:div w:id="441264541">
      <w:bodyDiv w:val="1"/>
      <w:marLeft w:val="0"/>
      <w:marRight w:val="0"/>
      <w:marTop w:val="0"/>
      <w:marBottom w:val="0"/>
      <w:divBdr>
        <w:top w:val="none" w:sz="0" w:space="0" w:color="auto"/>
        <w:left w:val="none" w:sz="0" w:space="0" w:color="auto"/>
        <w:bottom w:val="none" w:sz="0" w:space="0" w:color="auto"/>
        <w:right w:val="none" w:sz="0" w:space="0" w:color="auto"/>
      </w:divBdr>
    </w:div>
    <w:div w:id="663051858">
      <w:bodyDiv w:val="1"/>
      <w:marLeft w:val="0"/>
      <w:marRight w:val="0"/>
      <w:marTop w:val="0"/>
      <w:marBottom w:val="0"/>
      <w:divBdr>
        <w:top w:val="none" w:sz="0" w:space="0" w:color="auto"/>
        <w:left w:val="none" w:sz="0" w:space="0" w:color="auto"/>
        <w:bottom w:val="none" w:sz="0" w:space="0" w:color="auto"/>
        <w:right w:val="none" w:sz="0" w:space="0" w:color="auto"/>
      </w:divBdr>
    </w:div>
    <w:div w:id="897588852">
      <w:bodyDiv w:val="1"/>
      <w:marLeft w:val="0"/>
      <w:marRight w:val="0"/>
      <w:marTop w:val="0"/>
      <w:marBottom w:val="0"/>
      <w:divBdr>
        <w:top w:val="none" w:sz="0" w:space="0" w:color="auto"/>
        <w:left w:val="none" w:sz="0" w:space="0" w:color="auto"/>
        <w:bottom w:val="none" w:sz="0" w:space="0" w:color="auto"/>
        <w:right w:val="none" w:sz="0" w:space="0" w:color="auto"/>
      </w:divBdr>
    </w:div>
    <w:div w:id="943342266">
      <w:bodyDiv w:val="1"/>
      <w:marLeft w:val="0"/>
      <w:marRight w:val="0"/>
      <w:marTop w:val="0"/>
      <w:marBottom w:val="0"/>
      <w:divBdr>
        <w:top w:val="none" w:sz="0" w:space="0" w:color="auto"/>
        <w:left w:val="none" w:sz="0" w:space="0" w:color="auto"/>
        <w:bottom w:val="none" w:sz="0" w:space="0" w:color="auto"/>
        <w:right w:val="none" w:sz="0" w:space="0" w:color="auto"/>
      </w:divBdr>
    </w:div>
    <w:div w:id="1144662338">
      <w:bodyDiv w:val="1"/>
      <w:marLeft w:val="0"/>
      <w:marRight w:val="0"/>
      <w:marTop w:val="0"/>
      <w:marBottom w:val="0"/>
      <w:divBdr>
        <w:top w:val="none" w:sz="0" w:space="0" w:color="auto"/>
        <w:left w:val="none" w:sz="0" w:space="0" w:color="auto"/>
        <w:bottom w:val="none" w:sz="0" w:space="0" w:color="auto"/>
        <w:right w:val="none" w:sz="0" w:space="0" w:color="auto"/>
      </w:divBdr>
    </w:div>
    <w:div w:id="1186943121">
      <w:bodyDiv w:val="1"/>
      <w:marLeft w:val="0"/>
      <w:marRight w:val="0"/>
      <w:marTop w:val="0"/>
      <w:marBottom w:val="0"/>
      <w:divBdr>
        <w:top w:val="none" w:sz="0" w:space="0" w:color="auto"/>
        <w:left w:val="none" w:sz="0" w:space="0" w:color="auto"/>
        <w:bottom w:val="none" w:sz="0" w:space="0" w:color="auto"/>
        <w:right w:val="none" w:sz="0" w:space="0" w:color="auto"/>
      </w:divBdr>
    </w:div>
    <w:div w:id="1382248379">
      <w:bodyDiv w:val="1"/>
      <w:marLeft w:val="0"/>
      <w:marRight w:val="0"/>
      <w:marTop w:val="0"/>
      <w:marBottom w:val="0"/>
      <w:divBdr>
        <w:top w:val="none" w:sz="0" w:space="0" w:color="auto"/>
        <w:left w:val="none" w:sz="0" w:space="0" w:color="auto"/>
        <w:bottom w:val="none" w:sz="0" w:space="0" w:color="auto"/>
        <w:right w:val="none" w:sz="0" w:space="0" w:color="auto"/>
      </w:divBdr>
    </w:div>
    <w:div w:id="1577468906">
      <w:bodyDiv w:val="1"/>
      <w:marLeft w:val="0"/>
      <w:marRight w:val="0"/>
      <w:marTop w:val="0"/>
      <w:marBottom w:val="0"/>
      <w:divBdr>
        <w:top w:val="none" w:sz="0" w:space="0" w:color="auto"/>
        <w:left w:val="none" w:sz="0" w:space="0" w:color="auto"/>
        <w:bottom w:val="none" w:sz="0" w:space="0" w:color="auto"/>
        <w:right w:val="none" w:sz="0" w:space="0" w:color="auto"/>
      </w:divBdr>
    </w:div>
    <w:div w:id="1698964875">
      <w:bodyDiv w:val="1"/>
      <w:marLeft w:val="0"/>
      <w:marRight w:val="0"/>
      <w:marTop w:val="0"/>
      <w:marBottom w:val="0"/>
      <w:divBdr>
        <w:top w:val="none" w:sz="0" w:space="0" w:color="auto"/>
        <w:left w:val="none" w:sz="0" w:space="0" w:color="auto"/>
        <w:bottom w:val="none" w:sz="0" w:space="0" w:color="auto"/>
        <w:right w:val="none" w:sz="0" w:space="0" w:color="auto"/>
      </w:divBdr>
    </w:div>
    <w:div w:id="1813519011">
      <w:bodyDiv w:val="1"/>
      <w:marLeft w:val="0"/>
      <w:marRight w:val="0"/>
      <w:marTop w:val="0"/>
      <w:marBottom w:val="0"/>
      <w:divBdr>
        <w:top w:val="none" w:sz="0" w:space="0" w:color="auto"/>
        <w:left w:val="none" w:sz="0" w:space="0" w:color="auto"/>
        <w:bottom w:val="none" w:sz="0" w:space="0" w:color="auto"/>
        <w:right w:val="none" w:sz="0" w:space="0" w:color="auto"/>
      </w:divBdr>
    </w:div>
    <w:div w:id="1850833683">
      <w:bodyDiv w:val="1"/>
      <w:marLeft w:val="0"/>
      <w:marRight w:val="0"/>
      <w:marTop w:val="0"/>
      <w:marBottom w:val="0"/>
      <w:divBdr>
        <w:top w:val="none" w:sz="0" w:space="0" w:color="auto"/>
        <w:left w:val="none" w:sz="0" w:space="0" w:color="auto"/>
        <w:bottom w:val="none" w:sz="0" w:space="0" w:color="auto"/>
        <w:right w:val="none" w:sz="0" w:space="0" w:color="auto"/>
      </w:divBdr>
    </w:div>
    <w:div w:id="19964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and@mpi.govt.nz"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FMsubmissions@mpi.govt.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pi.govt.nz/news-resources/publications.aspx" TargetMode="External"/><Relationship Id="rId22" Type="http://schemas.openxmlformats.org/officeDocument/2006/relationships/image" Target="media/image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ngja\Desktop\MPI%20Templates\MPI%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772aab91-6720-4ebc-8cf2-6f1a4b79c74a</TermId>
        </TermInfo>
      </Terms>
    </C3TopicNote>
    <TaxKeywordTaxHTField xmlns="53305d22-c52c-4ebf-80a3-731614f57ab7">
      <Terms xmlns="http://schemas.microsoft.com/office/infopath/2007/PartnerControls"/>
    </TaxKeywordTaxHTField>
    <MPIRegulatoryRoundType xmlns="53305d22-c52c-4ebf-80a3-731614f57ab7">Sustainability</MPIRegulatoryRoundType>
    <od12f45513fd4debb073a8a26f4c6b4f xmlns="53305d22-c52c-4ebf-80a3-731614f57ab7">
      <Terms xmlns="http://schemas.microsoft.com/office/infopath/2007/PartnerControls">
        <TermInfo xmlns="http://schemas.microsoft.com/office/infopath/2007/PartnerControls">
          <TermName xmlns="http://schemas.microsoft.com/office/infopath/2007/PartnerControls">fisheries</TermName>
          <TermId xmlns="http://schemas.microsoft.com/office/infopath/2007/PartnerControls">9a48a18c-7f48-4bf5-953e-e335685a1c78</TermId>
        </TermInfo>
        <TermInfo xmlns="http://schemas.microsoft.com/office/infopath/2007/PartnerControls">
          <TermName xmlns="http://schemas.microsoft.com/office/infopath/2007/PartnerControls">informing</TermName>
          <TermId xmlns="http://schemas.microsoft.com/office/infopath/2007/PartnerControls">b9dea892-f883-4845-8698-e26e3087a8f1</TermId>
        </TermInfo>
        <TermInfo xmlns="http://schemas.microsoft.com/office/infopath/2007/PartnerControls">
          <TermName xmlns="http://schemas.microsoft.com/office/infopath/2007/PartnerControls">management</TermName>
          <TermId xmlns="http://schemas.microsoft.com/office/infopath/2007/PartnerControls">03e6ac43-5a7a-497b-b60c-fe462a3a84a6</TermId>
        </TermInfo>
        <TermInfo xmlns="http://schemas.microsoft.com/office/infopath/2007/PartnerControls">
          <TermName xmlns="http://schemas.microsoft.com/office/infopath/2007/PartnerControls">biomass</TermName>
          <TermId xmlns="http://schemas.microsoft.com/office/infopath/2007/PartnerControls">202410c8-29ed-478b-ba82-dfdace441883</TermId>
        </TermInfo>
        <TermInfo xmlns="http://schemas.microsoft.com/office/infopath/2007/PartnerControls">
          <TermName xmlns="http://schemas.microsoft.com/office/infopath/2007/PartnerControls">industry</TermName>
          <TermId xmlns="http://schemas.microsoft.com/office/infopath/2007/PartnerControls">7a9497a6-d880-40cc-bd02-3afe4c4ddcfb</TermId>
        </TermInfo>
      </Terms>
    </od12f45513fd4debb073a8a26f4c6b4f>
    <PingarLastProcessed xmlns="53305d22-c52c-4ebf-80a3-731614f57ab7">2016-01-10T12:32:08+00:00</PingarLastProcessed>
    <g1fe1e02ea0941d1b1173a4aff436797 xmlns="53305d22-c52c-4ebf-80a3-731614f57ab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g1fe1e02ea0941d1b1173a4aff436797>
    <TaxCatchAll xmlns="53305d22-c52c-4ebf-80a3-731614f57ab7">
      <Value>7087</Value>
      <Value>7086</Value>
      <Value>7101</Value>
      <Value>7338</Value>
      <Value>7030</Value>
      <Value>7162</Value>
      <Value>7092</Value>
      <Value>1</Value>
    </TaxCatchAll>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0651C5176DF77499FC56E8051007AF6" ma:contentTypeVersion="21" ma:contentTypeDescription="Create a new Word Document" ma:contentTypeScope="" ma:versionID="8f844db2432491a1de4a6cef9f54cd54">
  <xsd:schema xmlns:xsd="http://www.w3.org/2001/XMLSchema" xmlns:xs="http://www.w3.org/2001/XMLSchema" xmlns:p="http://schemas.microsoft.com/office/2006/metadata/properties" xmlns:ns3="53305d22-c52c-4ebf-80a3-731614f57ab7" xmlns:ns4="01be4277-2979-4a68-876d-b92b25fceece" xmlns:ns5="http://schemas.microsoft.com/sharepoint/v4" targetNamespace="http://schemas.microsoft.com/office/2006/metadata/properties" ma:root="true" ma:fieldsID="ec681d0a642a7be118d9d9a502fbd364" ns3:_="" ns4:_="" ns5:_="">
    <xsd:import namespace="53305d22-c52c-4ebf-80a3-731614f57ab7"/>
    <xsd:import namespace="01be4277-2979-4a68-876d-b92b25fceece"/>
    <xsd:import namespace="http://schemas.microsoft.com/sharepoint/v4"/>
    <xsd:element name="properties">
      <xsd:complexType>
        <xsd:sequence>
          <xsd:element name="documentManagement">
            <xsd:complexType>
              <xsd:all>
                <xsd:element ref="ns3:MPIRegulatoryRoundType" minOccurs="0"/>
                <xsd:element ref="ns3:PingarLastProcessed" minOccurs="0"/>
                <xsd:element ref="ns3:TaxKeywordTaxHTField" minOccurs="0"/>
                <xsd:element ref="ns3:TaxCatchAll" minOccurs="0"/>
                <xsd:element ref="ns3:TaxCatchAllLabel" minOccurs="0"/>
                <xsd:element ref="ns3:od12f45513fd4debb073a8a26f4c6b4f" minOccurs="0"/>
                <xsd:element ref="ns3:g1fe1e02ea0941d1b1173a4aff436797" minOccurs="0"/>
                <xsd:element ref="ns4:C3TopicNot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5d22-c52c-4ebf-80a3-731614f57ab7" elementFormDefault="qualified">
    <xsd:import namespace="http://schemas.microsoft.com/office/2006/documentManagement/types"/>
    <xsd:import namespace="http://schemas.microsoft.com/office/infopath/2007/PartnerControls"/>
    <xsd:element name="MPIRegulatoryRoundType" ma:index="4" nillable="true" ma:displayName="Regulatory Round Type" ma:format="Dropdown" ma:internalName="MPIRegulatoryRoundType">
      <xsd:simpleType>
        <xsd:restriction base="dms:Choice">
          <xsd:enumeration value="Regulatory"/>
          <xsd:enumeration value="Round"/>
          <xsd:enumeration value="Sustainability"/>
        </xsd:restriction>
      </xsd:simpleType>
    </xsd:element>
    <xsd:element name="PingarLastProcessed" ma:index="6" nillable="true" ma:displayName="PingarLastProcessed" ma:format="DateTime" ma:internalName="PingarLastProcessed">
      <xsd:simpleType>
        <xsd:restriction base="dms:DateTime"/>
      </xsd:simpleType>
    </xsd:element>
    <xsd:element name="TaxKeywordTaxHTField" ma:index="9"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3f17bfd4-a201-437d-98ff-43d884cbcde5}" ma:internalName="TaxCatchAll" ma:showField="CatchAllData"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3f17bfd4-a201-437d-98ff-43d884cbcde5}" ma:internalName="TaxCatchAllLabel" ma:readOnly="true" ma:showField="CatchAllDataLabel" ma:web="53305d22-c52c-4ebf-80a3-731614f57ab7">
      <xsd:complexType>
        <xsd:complexContent>
          <xsd:extension base="dms:MultiChoiceLookup">
            <xsd:sequence>
              <xsd:element name="Value" type="dms:Lookup" maxOccurs="unbounded" minOccurs="0" nillable="true"/>
            </xsd:sequence>
          </xsd:extension>
        </xsd:complexContent>
      </xsd:complexType>
    </xsd:element>
    <xsd:element name="od12f45513fd4debb073a8a26f4c6b4f" ma:index="14" nillable="true" ma:taxonomy="true" ma:internalName="od12f45513fd4debb073a8a26f4c6b4f" ma:taxonomyFieldName="PingarMPI_Terms" ma:displayName="Derived Terms" ma:fieldId="{8d12f455-13fd-4deb-b073-a8a26f4c6b4f}"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g1fe1e02ea0941d1b1173a4aff436797" ma:index="17" nillable="true" ma:taxonomy="true" ma:internalName="g1fe1e02ea0941d1b1173a4aff436797" ma:taxonomyFieldName="MPISecurityClassification" ma:displayName="Security Classification" ma:default="1;#None|cf402fa0-b6a8-49a7-a22e-a95b6152c608" ma:fieldId="{01fe1e02-ea09-41d1-b117-3a4aff436797}" ma:sspId="3bfd400a-bb0f-42a8-a885-98b592a0f767" ma:termSetId="0585e480-f249-45e9-9d9a-827200d7ed0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19" nillable="true" ma:taxonomy="true" ma:internalName="C3TopicNote" ma:taxonomyFieldName="C3Topic" ma:displayName="Topic" ma:readOnly="false" ma:fieldId="{6a3fe89f-a6dd-4490-a9c1-3ef38d67b8c7}" ma:sspId="3bfd400a-bb0f-42a8-a885-98b592a0f767" ma:termSetId="9cb9d936-a224-406d-a76a-f42f2d4a040c" ma:anchorId="c23105e8-cc7b-4e51-a705-3a8406f5b8f4"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CC488-A724-4714-A630-B5C63BEFA82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4"/>
    <ds:schemaRef ds:uri="http://purl.org/dc/elements/1.1/"/>
    <ds:schemaRef ds:uri="http://schemas.openxmlformats.org/package/2006/metadata/core-properties"/>
    <ds:schemaRef ds:uri="53305d22-c52c-4ebf-80a3-731614f57ab7"/>
    <ds:schemaRef ds:uri="01be4277-2979-4a68-876d-b92b25fceece"/>
    <ds:schemaRef ds:uri="http://www.w3.org/XML/1998/namespace"/>
    <ds:schemaRef ds:uri="http://purl.org/dc/dcmitype/"/>
  </ds:schemaRefs>
</ds:datastoreItem>
</file>

<file path=customXml/itemProps2.xml><?xml version="1.0" encoding="utf-8"?>
<ds:datastoreItem xmlns:ds="http://schemas.openxmlformats.org/officeDocument/2006/customXml" ds:itemID="{913DD18B-D30F-4D84-B665-4B619BA5EC05}">
  <ds:schemaRefs>
    <ds:schemaRef ds:uri="http://schemas.microsoft.com/sharepoint/v3/contenttype/forms"/>
  </ds:schemaRefs>
</ds:datastoreItem>
</file>

<file path=customXml/itemProps3.xml><?xml version="1.0" encoding="utf-8"?>
<ds:datastoreItem xmlns:ds="http://schemas.openxmlformats.org/officeDocument/2006/customXml" ds:itemID="{E621299E-0E4C-486C-9092-65AAE053A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5d22-c52c-4ebf-80a3-731614f57ab7"/>
    <ds:schemaRef ds:uri="01be4277-2979-4a68-876d-b92b25fcee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B3212-B092-4A7E-BE28-2E21BBDB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MPI Report Template.dot</Template>
  <TotalTime>0</TotalTime>
  <Pages>16</Pages>
  <Words>4017</Words>
  <Characters>22900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MAF Technical Paper Template</vt:lpstr>
    </vt:vector>
  </TitlesOfParts>
  <Company>Ministry of Agriculture and Forestry</Company>
  <LinksUpToDate>false</LinksUpToDate>
  <CharactersWithSpaces>26864</CharactersWithSpaces>
  <SharedDoc>false</SharedDoc>
  <HLinks>
    <vt:vector size="24" baseType="variant">
      <vt:variant>
        <vt:i4>5373984</vt:i4>
      </vt:variant>
      <vt:variant>
        <vt:i4>32</vt:i4>
      </vt:variant>
      <vt:variant>
        <vt:i4>0</vt:i4>
      </vt:variant>
      <vt:variant>
        <vt:i4>5</vt:i4>
      </vt:variant>
      <vt:variant>
        <vt:lpwstr>mailto:FMsubmissions@mpi.govt.nz</vt:lpwstr>
      </vt:variant>
      <vt:variant>
        <vt:lpwstr/>
      </vt:variant>
      <vt:variant>
        <vt:i4>2555984</vt:i4>
      </vt:variant>
      <vt:variant>
        <vt:i4>-1</vt:i4>
      </vt:variant>
      <vt:variant>
        <vt:i4>2058</vt:i4>
      </vt:variant>
      <vt:variant>
        <vt:i4>1</vt:i4>
      </vt:variant>
      <vt:variant>
        <vt:lpwstr>MPI-logo-colour</vt:lpwstr>
      </vt:variant>
      <vt:variant>
        <vt:lpwstr/>
      </vt:variant>
      <vt:variant>
        <vt:i4>1769515</vt:i4>
      </vt:variant>
      <vt:variant>
        <vt:i4>-1</vt:i4>
      </vt:variant>
      <vt:variant>
        <vt:i4>2062</vt:i4>
      </vt:variant>
      <vt:variant>
        <vt:i4>1</vt:i4>
      </vt:variant>
      <vt:variant>
        <vt:lpwstr>newzealand government</vt:lpwstr>
      </vt:variant>
      <vt:variant>
        <vt:lpwstr/>
      </vt:variant>
      <vt:variant>
        <vt:i4>6881377</vt:i4>
      </vt:variant>
      <vt:variant>
        <vt:i4>-1</vt:i4>
      </vt:variant>
      <vt:variant>
        <vt:i4>2063</vt:i4>
      </vt:variant>
      <vt:variant>
        <vt:i4>1</vt:i4>
      </vt:variant>
      <vt:variant>
        <vt:lpwstr>growing-and-protecting-new-zealand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MAF Technical Paper Template</dc:title>
  <dc:subject/>
  <dc:creator>Robert Gear</dc:creator>
  <cp:keywords/>
  <dc:description>2002</dc:description>
  <cp:lastModifiedBy>Sonja Hempel</cp:lastModifiedBy>
  <cp:revision>2</cp:revision>
  <cp:lastPrinted>2016-05-09T00:01:00Z</cp:lastPrinted>
  <dcterms:created xsi:type="dcterms:W3CDTF">2016-06-07T02:19:00Z</dcterms:created>
  <dcterms:modified xsi:type="dcterms:W3CDTF">2016-06-07T02:19:00Z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0x0101005496552013C0BA46BE88192D5C6EB20B00BC7B51C3C3DA487E91D1E0ED95F8C85C0050651C5176DF77499FC56E8051007AF6</vt:lpwstr>
  </property>
  <property fmtid="{D5CDD505-2E9C-101B-9397-08002B2CF9AE}" pid="3" name="MPIFishingYear">
    <vt:lpwstr>7338;#2016/17|3289c59c-f218-44f8-b562-afc0d1b6d724</vt:lpwstr>
  </property>
  <property fmtid="{D5CDD505-2E9C-101B-9397-08002B2CF9AE}" pid="4" name="TaxKeyword">
    <vt:lpwstr/>
  </property>
  <property fmtid="{D5CDD505-2E9C-101B-9397-08002B2CF9AE}" pid="5" name="g6f5970aaae1455591eba4514e9755ef">
    <vt:lpwstr/>
  </property>
  <property fmtid="{D5CDD505-2E9C-101B-9397-08002B2CF9AE}" pid="6" name="o4e75948e675413b9688ff9fe3f48c77">
    <vt:lpwstr/>
  </property>
  <property fmtid="{D5CDD505-2E9C-101B-9397-08002B2CF9AE}" pid="7" name="MPISecurityClassification">
    <vt:lpwstr>1;#None|cf402fa0-b6a8-49a7-a22e-a95b6152c608</vt:lpwstr>
  </property>
  <property fmtid="{D5CDD505-2E9C-101B-9397-08002B2CF9AE}" pid="8" name="MPIYear">
    <vt:lpwstr/>
  </property>
  <property fmtid="{D5CDD505-2E9C-101B-9397-08002B2CF9AE}" pid="9" name="PingarMPI_Terms">
    <vt:lpwstr>7092;#fisheries|9a48a18c-7f48-4bf5-953e-e335685a1c78;#7086;#informing|b9dea892-f883-4845-8698-e26e3087a8f1;#7087;#management|03e6ac43-5a7a-497b-b60c-fe462a3a84a6;#7162;#biomass|202410c8-29ed-478b-ba82-dfdace441883;#7101;#industry|7a9497a6-d880-40cc-bd02-3</vt:lpwstr>
  </property>
  <property fmtid="{D5CDD505-2E9C-101B-9397-08002B2CF9AE}" pid="10" name="C3Topic">
    <vt:lpwstr>7030;#Consultation|772aab91-6720-4ebc-8cf2-6f1a4b79c74a</vt:lpwstr>
  </property>
  <property fmtid="{D5CDD505-2E9C-101B-9397-08002B2CF9AE}" pid="11" name="c386641a8d104d09aa789607b1976b5e">
    <vt:lpwstr>2016/17|3289c59c-f218-44f8-b562-afc0d1b6d724</vt:lpwstr>
  </property>
  <property fmtid="{D5CDD505-2E9C-101B-9397-08002B2CF9AE}" pid="12" name="MPIMonth">
    <vt:lpwstr/>
  </property>
</Properties>
</file>