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C1015" w14:textId="3FA3A7EE" w:rsidR="00186719" w:rsidRPr="00186719" w:rsidRDefault="57078FBD" w:rsidP="57078FBD">
      <w:pPr>
        <w:jc w:val="center"/>
        <w:rPr>
          <w:b/>
          <w:bCs/>
        </w:rPr>
      </w:pPr>
      <w:r w:rsidRPr="57078FBD">
        <w:rPr>
          <w:b/>
          <w:bCs/>
        </w:rPr>
        <w:t>Proposed amendments to the</w:t>
      </w:r>
      <w:r w:rsidR="00186719">
        <w:br/>
      </w:r>
      <w:r w:rsidR="0046496A">
        <w:rPr>
          <w:b/>
          <w:bCs/>
        </w:rPr>
        <w:t xml:space="preserve">Animal Products Notice: Specifications for Products Intended for Animal Consumption </w:t>
      </w:r>
    </w:p>
    <w:p w14:paraId="48661628" w14:textId="1569FC20" w:rsidR="00253960" w:rsidRDefault="57078FBD" w:rsidP="57078FBD">
      <w:pPr>
        <w:rPr>
          <w:b/>
          <w:bCs/>
        </w:rPr>
      </w:pPr>
      <w:r w:rsidRPr="57078FBD">
        <w:rPr>
          <w:b/>
          <w:bCs/>
        </w:rPr>
        <w:t xml:space="preserve">General </w:t>
      </w:r>
      <w:r w:rsidR="00ED08CD">
        <w:rPr>
          <w:b/>
          <w:bCs/>
        </w:rPr>
        <w:t xml:space="preserve">issues and comments </w:t>
      </w:r>
    </w:p>
    <w:p w14:paraId="191999D7" w14:textId="1440CCE7" w:rsidR="00ED08CD" w:rsidRDefault="00ED08CD" w:rsidP="00ED08CD">
      <w:pPr>
        <w:pStyle w:val="ListParagraph"/>
        <w:numPr>
          <w:ilvl w:val="0"/>
          <w:numId w:val="13"/>
        </w:numPr>
      </w:pPr>
      <w:r>
        <w:t>The Notice has been updated to reflect the correct names/dates of publication of some references (e.g. BMS Notice 2018), the use</w:t>
      </w:r>
      <w:r w:rsidR="00B13162">
        <w:t xml:space="preserve"> of</w:t>
      </w:r>
      <w:r>
        <w:t xml:space="preserve"> acronyms for risk management programme (RMP), </w:t>
      </w:r>
      <w:r w:rsidR="00932EB1">
        <w:t>animal status declaration (ASD),</w:t>
      </w:r>
      <w:r>
        <w:t xml:space="preserve"> etc. </w:t>
      </w:r>
    </w:p>
    <w:p w14:paraId="062F8468" w14:textId="2CF5E473" w:rsidR="00ED08CD" w:rsidRDefault="00ED08CD" w:rsidP="00ED08CD">
      <w:pPr>
        <w:pStyle w:val="ListParagraph"/>
        <w:numPr>
          <w:ilvl w:val="0"/>
          <w:numId w:val="13"/>
        </w:numPr>
      </w:pPr>
      <w:r>
        <w:t xml:space="preserve">Plain English has been applied, where appropriate, including making headings more meaningful, shorter sentences, active voice </w:t>
      </w:r>
      <w:r w:rsidR="00B13162">
        <w:t>(</w:t>
      </w:r>
      <w:r w:rsidR="00E33275">
        <w:t>e.g. ‘t</w:t>
      </w:r>
      <w:r>
        <w:t>he operator must…..’ etc</w:t>
      </w:r>
      <w:r w:rsidR="00B13162">
        <w:t>)</w:t>
      </w:r>
      <w:r>
        <w:t xml:space="preserve">. </w:t>
      </w:r>
    </w:p>
    <w:p w14:paraId="67F73F34" w14:textId="77777777" w:rsidR="00ED08CD" w:rsidRDefault="00ED08CD" w:rsidP="00ED08CD">
      <w:pPr>
        <w:pStyle w:val="ListParagraph"/>
        <w:numPr>
          <w:ilvl w:val="0"/>
          <w:numId w:val="13"/>
        </w:numPr>
      </w:pPr>
      <w:r>
        <w:t xml:space="preserve">Changes are shown using track changes wherever practical. Changes to cross references have not been tracked and hyperlinks inserted where applicable. </w:t>
      </w:r>
    </w:p>
    <w:p w14:paraId="41EBCFF5" w14:textId="66424592" w:rsidR="00E52768" w:rsidRDefault="00E52768" w:rsidP="00E52768">
      <w:pPr>
        <w:spacing w:before="240"/>
        <w:rPr>
          <w:b/>
        </w:rPr>
      </w:pPr>
      <w:r>
        <w:rPr>
          <w:b/>
        </w:rPr>
        <w:t xml:space="preserve">Forms that have been </w:t>
      </w:r>
      <w:r w:rsidR="00ED08CD">
        <w:rPr>
          <w:b/>
        </w:rPr>
        <w:t>updated</w:t>
      </w:r>
    </w:p>
    <w:tbl>
      <w:tblPr>
        <w:tblStyle w:val="TableGrid"/>
        <w:tblW w:w="0" w:type="auto"/>
        <w:tblLook w:val="04A0" w:firstRow="1" w:lastRow="0" w:firstColumn="1" w:lastColumn="0" w:noHBand="0" w:noVBand="1"/>
      </w:tblPr>
      <w:tblGrid>
        <w:gridCol w:w="5524"/>
        <w:gridCol w:w="8424"/>
      </w:tblGrid>
      <w:tr w:rsidR="00E52768" w14:paraId="2B5EB18F" w14:textId="77777777" w:rsidTr="004E0435">
        <w:tc>
          <w:tcPr>
            <w:tcW w:w="5524" w:type="dxa"/>
          </w:tcPr>
          <w:p w14:paraId="2D0E3BC6" w14:textId="1773CF67" w:rsidR="00E52768" w:rsidRDefault="00E52768">
            <w:pPr>
              <w:rPr>
                <w:b/>
              </w:rPr>
            </w:pPr>
            <w:r>
              <w:rPr>
                <w:b/>
              </w:rPr>
              <w:t>Form</w:t>
            </w:r>
            <w:r w:rsidR="00ED08CD">
              <w:rPr>
                <w:b/>
              </w:rPr>
              <w:t>s</w:t>
            </w:r>
          </w:p>
        </w:tc>
        <w:tc>
          <w:tcPr>
            <w:tcW w:w="8424" w:type="dxa"/>
          </w:tcPr>
          <w:p w14:paraId="1617D54D" w14:textId="5D2340F3" w:rsidR="00E52768" w:rsidRDefault="00E52768">
            <w:pPr>
              <w:rPr>
                <w:b/>
              </w:rPr>
            </w:pPr>
            <w:r>
              <w:rPr>
                <w:b/>
              </w:rPr>
              <w:t>Comment</w:t>
            </w:r>
          </w:p>
        </w:tc>
      </w:tr>
      <w:tr w:rsidR="00E52768" w14:paraId="609D0F8D" w14:textId="77777777" w:rsidTr="004E0435">
        <w:tc>
          <w:tcPr>
            <w:tcW w:w="5524" w:type="dxa"/>
          </w:tcPr>
          <w:p w14:paraId="6ACE7278" w14:textId="7BC25903" w:rsidR="00E52768" w:rsidRPr="00E52768" w:rsidRDefault="001E40FE" w:rsidP="001E40FE">
            <w:r>
              <w:t>Draft an</w:t>
            </w:r>
            <w:r w:rsidR="00E52768">
              <w:t>te-mortem examination declaration – petfood</w:t>
            </w:r>
          </w:p>
        </w:tc>
        <w:tc>
          <w:tcPr>
            <w:tcW w:w="8424" w:type="dxa"/>
          </w:tcPr>
          <w:p w14:paraId="0D0A564A" w14:textId="4A7BE061" w:rsidR="00E52768" w:rsidRPr="00E52768" w:rsidRDefault="00E52768">
            <w:r>
              <w:t xml:space="preserve">General update reflecting proposed changes in the Notice. </w:t>
            </w:r>
          </w:p>
        </w:tc>
      </w:tr>
      <w:tr w:rsidR="00E52768" w14:paraId="583858DD" w14:textId="77777777" w:rsidTr="004E0435">
        <w:tc>
          <w:tcPr>
            <w:tcW w:w="5524" w:type="dxa"/>
          </w:tcPr>
          <w:p w14:paraId="046A76AF" w14:textId="158EC797" w:rsidR="00E52768" w:rsidRPr="00E52768" w:rsidRDefault="001E40FE">
            <w:r>
              <w:t>Draft f</w:t>
            </w:r>
            <w:r w:rsidR="00E52768">
              <w:t>armed mammal supplier statement – petfood</w:t>
            </w:r>
          </w:p>
        </w:tc>
        <w:tc>
          <w:tcPr>
            <w:tcW w:w="8424" w:type="dxa"/>
          </w:tcPr>
          <w:p w14:paraId="0357BE9E" w14:textId="465F0151" w:rsidR="00E52768" w:rsidRDefault="00E52768" w:rsidP="00E52768">
            <w:pPr>
              <w:rPr>
                <w:b/>
              </w:rPr>
            </w:pPr>
            <w:r>
              <w:t xml:space="preserve">Update reflecting proposed changes in section 7.3 Supply of Farmed Animals in the Notice. </w:t>
            </w:r>
          </w:p>
        </w:tc>
      </w:tr>
      <w:tr w:rsidR="00E52768" w14:paraId="0187A810" w14:textId="77777777" w:rsidTr="004E0435">
        <w:tc>
          <w:tcPr>
            <w:tcW w:w="5524" w:type="dxa"/>
          </w:tcPr>
          <w:p w14:paraId="04B5E93C" w14:textId="4963E59B" w:rsidR="00E52768" w:rsidRPr="00E52768" w:rsidRDefault="00E52768" w:rsidP="001E40FE">
            <w:r>
              <w:t xml:space="preserve">Draft </w:t>
            </w:r>
            <w:r w:rsidR="001E40FE">
              <w:t>w</w:t>
            </w:r>
            <w:r>
              <w:t xml:space="preserve">ild mammal material supplier statement – petfood </w:t>
            </w:r>
          </w:p>
        </w:tc>
        <w:tc>
          <w:tcPr>
            <w:tcW w:w="8424" w:type="dxa"/>
          </w:tcPr>
          <w:p w14:paraId="51C15932" w14:textId="52CC3784" w:rsidR="00E52768" w:rsidRDefault="004E0435">
            <w:pPr>
              <w:rPr>
                <w:b/>
              </w:rPr>
            </w:pPr>
            <w:r>
              <w:t>General update reflecting proposed changes in the Notice.</w:t>
            </w:r>
          </w:p>
        </w:tc>
      </w:tr>
      <w:tr w:rsidR="00E52768" w14:paraId="2722C2B4" w14:textId="77777777" w:rsidTr="004E0435">
        <w:tc>
          <w:tcPr>
            <w:tcW w:w="5524" w:type="dxa"/>
          </w:tcPr>
          <w:p w14:paraId="4C471992" w14:textId="32A0FC25" w:rsidR="00E52768" w:rsidRPr="00E52768" w:rsidRDefault="001E40FE">
            <w:r>
              <w:t>Draft s</w:t>
            </w:r>
            <w:r w:rsidR="00E52768">
              <w:t xml:space="preserve">upplier statement for supply of farmed fish </w:t>
            </w:r>
          </w:p>
        </w:tc>
        <w:tc>
          <w:tcPr>
            <w:tcW w:w="8424" w:type="dxa"/>
          </w:tcPr>
          <w:p w14:paraId="5EACD2E0" w14:textId="6A1B9A0E" w:rsidR="00E52768" w:rsidRPr="004E0435" w:rsidRDefault="004E0435">
            <w:r>
              <w:t xml:space="preserve">New supplier statement form introduced as part of propose changes in the Notice. The same form is used for both animal consumption and human consumption. </w:t>
            </w:r>
          </w:p>
        </w:tc>
      </w:tr>
      <w:tr w:rsidR="00E52768" w14:paraId="796B223E" w14:textId="77777777" w:rsidTr="004E0435">
        <w:tc>
          <w:tcPr>
            <w:tcW w:w="5524" w:type="dxa"/>
          </w:tcPr>
          <w:p w14:paraId="7B94395F" w14:textId="2A30E386" w:rsidR="00E52768" w:rsidRPr="00E52768" w:rsidRDefault="001E40FE">
            <w:r>
              <w:t>Draft s</w:t>
            </w:r>
            <w:r w:rsidR="00E52768">
              <w:t xml:space="preserve">upplier statement for supply of farmed poultry </w:t>
            </w:r>
          </w:p>
        </w:tc>
        <w:tc>
          <w:tcPr>
            <w:tcW w:w="8424" w:type="dxa"/>
          </w:tcPr>
          <w:p w14:paraId="0069E462" w14:textId="60C7D7AB" w:rsidR="00E52768" w:rsidRDefault="004E0435">
            <w:pPr>
              <w:rPr>
                <w:b/>
              </w:rPr>
            </w:pPr>
            <w:r>
              <w:t>New supplier statement form introduced as part of propose changes in the Notice. The same form is used for both animal consumption and human consumption.</w:t>
            </w:r>
          </w:p>
        </w:tc>
      </w:tr>
    </w:tbl>
    <w:p w14:paraId="69CBFA75" w14:textId="77777777" w:rsidR="00253960" w:rsidRPr="007B3CD4" w:rsidRDefault="00253960" w:rsidP="00E52768">
      <w:pPr>
        <w:spacing w:before="240"/>
        <w:rPr>
          <w:b/>
        </w:rPr>
      </w:pPr>
      <w:r w:rsidRPr="007B3CD4">
        <w:rPr>
          <w:b/>
        </w:rPr>
        <w:t xml:space="preserve">Abbreviations used in this document: </w:t>
      </w:r>
    </w:p>
    <w:tbl>
      <w:tblPr>
        <w:tblStyle w:val="TableGrid"/>
        <w:tblW w:w="0" w:type="auto"/>
        <w:tblLook w:val="04A0" w:firstRow="1" w:lastRow="0" w:firstColumn="1" w:lastColumn="0" w:noHBand="0" w:noVBand="1"/>
      </w:tblPr>
      <w:tblGrid>
        <w:gridCol w:w="1980"/>
        <w:gridCol w:w="11968"/>
      </w:tblGrid>
      <w:tr w:rsidR="007B3CD4" w14:paraId="1B3B7CDD" w14:textId="77777777" w:rsidTr="00253960">
        <w:tc>
          <w:tcPr>
            <w:tcW w:w="1980" w:type="dxa"/>
          </w:tcPr>
          <w:p w14:paraId="5F17D0D7" w14:textId="78CFC338" w:rsidR="007B3CD4" w:rsidRDefault="007B3CD4" w:rsidP="007B3CD4">
            <w:r>
              <w:t xml:space="preserve">AP </w:t>
            </w:r>
            <w:proofErr w:type="spellStart"/>
            <w:r>
              <w:t>Reg</w:t>
            </w:r>
            <w:proofErr w:type="spellEnd"/>
          </w:p>
        </w:tc>
        <w:tc>
          <w:tcPr>
            <w:tcW w:w="11968" w:type="dxa"/>
          </w:tcPr>
          <w:p w14:paraId="2FB3AE89" w14:textId="060A76DF" w:rsidR="007B3CD4" w:rsidRPr="00253960" w:rsidRDefault="004F0D3A" w:rsidP="007B3CD4">
            <w:hyperlink r:id="rId12" w:history="1">
              <w:r w:rsidR="007B3CD4" w:rsidRPr="00F26ADB">
                <w:rPr>
                  <w:rStyle w:val="Hyperlink"/>
                </w:rPr>
                <w:t>Animal Product Regulations 2000</w:t>
              </w:r>
            </w:hyperlink>
          </w:p>
        </w:tc>
      </w:tr>
      <w:tr w:rsidR="007B3CD4" w14:paraId="16CC54A2" w14:textId="77777777" w:rsidTr="00253960">
        <w:tc>
          <w:tcPr>
            <w:tcW w:w="1980" w:type="dxa"/>
          </w:tcPr>
          <w:p w14:paraId="4AF85E11" w14:textId="037D3C4B" w:rsidR="007B3CD4" w:rsidRDefault="007B3CD4" w:rsidP="007B3CD4">
            <w:r>
              <w:t xml:space="preserve">HC Spec </w:t>
            </w:r>
          </w:p>
        </w:tc>
        <w:tc>
          <w:tcPr>
            <w:tcW w:w="11968" w:type="dxa"/>
          </w:tcPr>
          <w:p w14:paraId="353D96BB" w14:textId="43E03489" w:rsidR="007B3CD4" w:rsidRPr="00253960" w:rsidRDefault="004F0D3A" w:rsidP="007B3CD4">
            <w:pPr>
              <w:rPr>
                <w:bCs/>
              </w:rPr>
            </w:pPr>
            <w:hyperlink r:id="rId13" w:history="1">
              <w:r w:rsidR="007B3CD4" w:rsidRPr="00F26ADB">
                <w:rPr>
                  <w:rStyle w:val="Hyperlink"/>
                  <w:bCs/>
                </w:rPr>
                <w:t>Animal Products Notice: Specifications for Products Intended for Human Consumption 2016</w:t>
              </w:r>
            </w:hyperlink>
          </w:p>
        </w:tc>
      </w:tr>
      <w:tr w:rsidR="007B3CD4" w14:paraId="228A6D89" w14:textId="77777777" w:rsidTr="00253960">
        <w:tc>
          <w:tcPr>
            <w:tcW w:w="1980" w:type="dxa"/>
          </w:tcPr>
          <w:p w14:paraId="16D989CB" w14:textId="0C9745E5" w:rsidR="007B3CD4" w:rsidRDefault="007B3CD4" w:rsidP="007B3CD4">
            <w:r>
              <w:t xml:space="preserve">Poultry AM PM Spec </w:t>
            </w:r>
          </w:p>
        </w:tc>
        <w:tc>
          <w:tcPr>
            <w:tcW w:w="11968" w:type="dxa"/>
          </w:tcPr>
          <w:p w14:paraId="3287E5DF" w14:textId="648CB6CA" w:rsidR="007B3CD4" w:rsidRPr="00253960" w:rsidRDefault="004F0D3A" w:rsidP="007B3CD4">
            <w:pPr>
              <w:rPr>
                <w:bCs/>
              </w:rPr>
            </w:pPr>
            <w:hyperlink r:id="rId14" w:history="1">
              <w:r w:rsidR="007B3CD4" w:rsidRPr="00F26ADB">
                <w:rPr>
                  <w:rStyle w:val="Hyperlink"/>
                </w:rPr>
                <w:t>Animal Products (Specifications for the Ante-Mortem and Post-Mortem Examination of Poultry Intended for Human or Animal Consumption) Notice 2005</w:t>
              </w:r>
            </w:hyperlink>
          </w:p>
        </w:tc>
      </w:tr>
      <w:tr w:rsidR="007B3CD4" w14:paraId="18F13943" w14:textId="77777777" w:rsidTr="00253960">
        <w:tc>
          <w:tcPr>
            <w:tcW w:w="1980" w:type="dxa"/>
          </w:tcPr>
          <w:p w14:paraId="5431DB83" w14:textId="22F1EFD8" w:rsidR="007B3CD4" w:rsidRDefault="007B3CD4" w:rsidP="007B3CD4">
            <w:r>
              <w:t>Codes</w:t>
            </w:r>
          </w:p>
        </w:tc>
        <w:tc>
          <w:tcPr>
            <w:tcW w:w="11968" w:type="dxa"/>
          </w:tcPr>
          <w:p w14:paraId="17BF1765" w14:textId="016DF8D6" w:rsidR="007B3CD4" w:rsidRDefault="007B3CD4" w:rsidP="007B3CD4">
            <w:r>
              <w:t xml:space="preserve">Operational Codes or Codes of Practice issued under the Animal Products Act. This includes The </w:t>
            </w:r>
            <w:hyperlink r:id="rId15" w:history="1">
              <w:r w:rsidRPr="00F26ADB">
                <w:rPr>
                  <w:rStyle w:val="Hyperlink"/>
                </w:rPr>
                <w:t>Operational Code: Petfood Processing</w:t>
              </w:r>
            </w:hyperlink>
            <w:r>
              <w:t xml:space="preserve">. </w:t>
            </w:r>
          </w:p>
        </w:tc>
      </w:tr>
      <w:tr w:rsidR="007B3CD4" w14:paraId="2FEF9F6A" w14:textId="77777777" w:rsidTr="00253960">
        <w:tc>
          <w:tcPr>
            <w:tcW w:w="1980" w:type="dxa"/>
          </w:tcPr>
          <w:p w14:paraId="792E8253" w14:textId="27D0A4CF" w:rsidR="007B3CD4" w:rsidRDefault="007B3CD4" w:rsidP="007B3CD4">
            <w:r>
              <w:t xml:space="preserve">ACVM Act </w:t>
            </w:r>
          </w:p>
        </w:tc>
        <w:tc>
          <w:tcPr>
            <w:tcW w:w="11968" w:type="dxa"/>
          </w:tcPr>
          <w:p w14:paraId="084A92D5" w14:textId="4B9CEC9F" w:rsidR="007B3CD4" w:rsidRDefault="004F0D3A" w:rsidP="007B3CD4">
            <w:hyperlink r:id="rId16" w:history="1">
              <w:r w:rsidR="007B3CD4" w:rsidRPr="00F26ADB">
                <w:rPr>
                  <w:rStyle w:val="Hyperlink"/>
                </w:rPr>
                <w:t>Agricultural Compounds and Veterinary Medicines Act 1997</w:t>
              </w:r>
            </w:hyperlink>
            <w:r w:rsidR="007B3CD4">
              <w:t xml:space="preserve"> </w:t>
            </w:r>
          </w:p>
        </w:tc>
      </w:tr>
    </w:tbl>
    <w:p w14:paraId="0E866FF7" w14:textId="51545B3B" w:rsidR="003F615C" w:rsidRDefault="003F615C">
      <w:r>
        <w:br w:type="page"/>
      </w:r>
    </w:p>
    <w:p w14:paraId="50533787" w14:textId="238613EE" w:rsidR="00EE081A" w:rsidRPr="00EE081A" w:rsidRDefault="00EE081A">
      <w:pPr>
        <w:rPr>
          <w:b/>
        </w:rPr>
      </w:pPr>
      <w:r w:rsidRPr="00EE081A">
        <w:rPr>
          <w:b/>
        </w:rPr>
        <w:lastRenderedPageBreak/>
        <w:t xml:space="preserve">Part 1 </w:t>
      </w:r>
    </w:p>
    <w:tbl>
      <w:tblPr>
        <w:tblStyle w:val="TableGrid"/>
        <w:tblW w:w="5000" w:type="pct"/>
        <w:tblLook w:val="04A0" w:firstRow="1" w:lastRow="0" w:firstColumn="1" w:lastColumn="0" w:noHBand="0" w:noVBand="1"/>
      </w:tblPr>
      <w:tblGrid>
        <w:gridCol w:w="1981"/>
        <w:gridCol w:w="5244"/>
        <w:gridCol w:w="6723"/>
      </w:tblGrid>
      <w:tr w:rsidR="00F56E1F" w:rsidRPr="007A149A" w14:paraId="09C2746A" w14:textId="77777777" w:rsidTr="00D15C2B">
        <w:trPr>
          <w:tblHeader/>
        </w:trPr>
        <w:tc>
          <w:tcPr>
            <w:tcW w:w="710" w:type="pct"/>
          </w:tcPr>
          <w:p w14:paraId="64E540C6" w14:textId="45B60F85" w:rsidR="00F56E1F" w:rsidRPr="007A149A" w:rsidRDefault="00F56E1F" w:rsidP="57078FBD">
            <w:pPr>
              <w:rPr>
                <w:b/>
                <w:bCs/>
              </w:rPr>
            </w:pPr>
            <w:r>
              <w:rPr>
                <w:b/>
                <w:bCs/>
              </w:rPr>
              <w:t xml:space="preserve">Clause </w:t>
            </w:r>
            <w:r w:rsidRPr="57078FBD">
              <w:rPr>
                <w:b/>
                <w:bCs/>
              </w:rPr>
              <w:t xml:space="preserve"> </w:t>
            </w:r>
          </w:p>
        </w:tc>
        <w:tc>
          <w:tcPr>
            <w:tcW w:w="1880" w:type="pct"/>
          </w:tcPr>
          <w:p w14:paraId="49F2EAB5" w14:textId="77777777" w:rsidR="00F56E1F" w:rsidRPr="007A149A" w:rsidRDefault="00F56E1F" w:rsidP="57078FBD">
            <w:pPr>
              <w:rPr>
                <w:b/>
                <w:bCs/>
              </w:rPr>
            </w:pPr>
            <w:r w:rsidRPr="57078FBD">
              <w:rPr>
                <w:b/>
                <w:bCs/>
              </w:rPr>
              <w:t xml:space="preserve">Proposed Amendment </w:t>
            </w:r>
          </w:p>
        </w:tc>
        <w:tc>
          <w:tcPr>
            <w:tcW w:w="2410" w:type="pct"/>
          </w:tcPr>
          <w:p w14:paraId="0723087C" w14:textId="77777777" w:rsidR="00F56E1F" w:rsidRPr="007A149A" w:rsidRDefault="00F56E1F" w:rsidP="57078FBD">
            <w:pPr>
              <w:rPr>
                <w:b/>
                <w:bCs/>
              </w:rPr>
            </w:pPr>
            <w:r w:rsidRPr="57078FBD">
              <w:rPr>
                <w:b/>
                <w:bCs/>
              </w:rPr>
              <w:t xml:space="preserve">Reason </w:t>
            </w:r>
          </w:p>
        </w:tc>
      </w:tr>
      <w:tr w:rsidR="00F56E1F" w14:paraId="0A227808" w14:textId="77777777" w:rsidTr="00D15C2B">
        <w:tc>
          <w:tcPr>
            <w:tcW w:w="710" w:type="pct"/>
          </w:tcPr>
          <w:p w14:paraId="7A2E9141" w14:textId="76A041B7" w:rsidR="00F56E1F" w:rsidRDefault="0047410D" w:rsidP="000177D2">
            <w:r>
              <w:t xml:space="preserve">Amendment </w:t>
            </w:r>
          </w:p>
        </w:tc>
        <w:tc>
          <w:tcPr>
            <w:tcW w:w="4290" w:type="pct"/>
            <w:gridSpan w:val="2"/>
          </w:tcPr>
          <w:p w14:paraId="529234CE" w14:textId="7049E86A" w:rsidR="00F56E1F" w:rsidRDefault="0047410D" w:rsidP="000177D2">
            <w:r>
              <w:t xml:space="preserve">New section as this is an Amendment Notice. </w:t>
            </w:r>
          </w:p>
        </w:tc>
      </w:tr>
      <w:tr w:rsidR="0047410D" w14:paraId="107C73B6" w14:textId="77777777" w:rsidTr="00D15C2B">
        <w:tc>
          <w:tcPr>
            <w:tcW w:w="710" w:type="pct"/>
          </w:tcPr>
          <w:p w14:paraId="2C1F8304" w14:textId="670F8D8E" w:rsidR="0047410D" w:rsidRDefault="0047410D" w:rsidP="0047410D">
            <w:r>
              <w:t xml:space="preserve">Background </w:t>
            </w:r>
          </w:p>
        </w:tc>
        <w:tc>
          <w:tcPr>
            <w:tcW w:w="4290" w:type="pct"/>
            <w:gridSpan w:val="2"/>
          </w:tcPr>
          <w:p w14:paraId="4FF1F623" w14:textId="47379272" w:rsidR="0047410D" w:rsidRDefault="0047410D" w:rsidP="0047410D">
            <w:r>
              <w:t xml:space="preserve">General summary of the changes to the Notice. </w:t>
            </w:r>
          </w:p>
        </w:tc>
      </w:tr>
      <w:tr w:rsidR="00497FCF" w14:paraId="3F59B57B" w14:textId="77777777" w:rsidTr="00D15C2B">
        <w:tc>
          <w:tcPr>
            <w:tcW w:w="710" w:type="pct"/>
          </w:tcPr>
          <w:p w14:paraId="312B9663" w14:textId="20DB605A" w:rsidR="00497FCF" w:rsidRDefault="00497FCF" w:rsidP="0047410D">
            <w:r>
              <w:t xml:space="preserve">Other information </w:t>
            </w:r>
          </w:p>
        </w:tc>
        <w:tc>
          <w:tcPr>
            <w:tcW w:w="4290" w:type="pct"/>
            <w:gridSpan w:val="2"/>
          </w:tcPr>
          <w:p w14:paraId="70351453" w14:textId="76F2C8BA" w:rsidR="00497FCF" w:rsidRDefault="00253960" w:rsidP="00F26ADB">
            <w:r>
              <w:t>Reference</w:t>
            </w:r>
            <w:r w:rsidR="00F26ADB">
              <w:t>s has been made to</w:t>
            </w:r>
            <w:r>
              <w:t xml:space="preserve"> the </w:t>
            </w:r>
            <w:hyperlink r:id="rId17" w:history="1">
              <w:r w:rsidRPr="00F26ADB">
                <w:rPr>
                  <w:rStyle w:val="Hyperlink"/>
                </w:rPr>
                <w:t>AA</w:t>
              </w:r>
              <w:r w:rsidR="00497FCF" w:rsidRPr="00F26ADB">
                <w:rPr>
                  <w:rStyle w:val="Hyperlink"/>
                </w:rPr>
                <w:t>FCO Pet Food Labelling Guide</w:t>
              </w:r>
            </w:hyperlink>
            <w:r w:rsidR="00497FCF">
              <w:t xml:space="preserve"> and </w:t>
            </w:r>
            <w:hyperlink r:id="rId18" w:history="1">
              <w:r w:rsidR="00497FCF" w:rsidRPr="00F26ADB">
                <w:rPr>
                  <w:rStyle w:val="Hyperlink"/>
                </w:rPr>
                <w:t>FEDIAF Nutritional Guidelines</w:t>
              </w:r>
            </w:hyperlink>
            <w:r w:rsidR="00497FCF">
              <w:t xml:space="preserve"> as useful guidelines for operator</w:t>
            </w:r>
            <w:r w:rsidR="00E347EB">
              <w:t>s</w:t>
            </w:r>
            <w:r w:rsidR="00497FCF">
              <w:t xml:space="preserve"> who are intended to export animal material and animal product intended for animal consumption. </w:t>
            </w:r>
          </w:p>
        </w:tc>
      </w:tr>
      <w:tr w:rsidR="0047410D" w14:paraId="3555868C" w14:textId="77777777" w:rsidTr="00D15C2B">
        <w:tc>
          <w:tcPr>
            <w:tcW w:w="710" w:type="pct"/>
          </w:tcPr>
          <w:p w14:paraId="510D20F1" w14:textId="5D8486EE" w:rsidR="0047410D" w:rsidRDefault="0047410D" w:rsidP="0047410D">
            <w:r>
              <w:t xml:space="preserve">1.1 </w:t>
            </w:r>
          </w:p>
        </w:tc>
        <w:tc>
          <w:tcPr>
            <w:tcW w:w="1880" w:type="pct"/>
          </w:tcPr>
          <w:p w14:paraId="333DEBB2" w14:textId="06D33E73" w:rsidR="0047410D" w:rsidRDefault="0047410D" w:rsidP="0047410D">
            <w:r w:rsidRPr="00F56E1F">
              <w:t>Remov</w:t>
            </w:r>
            <w:r w:rsidR="00F26ADB">
              <w:t xml:space="preserve">al of the </w:t>
            </w:r>
            <w:r w:rsidRPr="00F56E1F">
              <w:t xml:space="preserve">packaging standards. </w:t>
            </w:r>
          </w:p>
          <w:p w14:paraId="1CC08A5F" w14:textId="0A9D6B14" w:rsidR="0047410D" w:rsidRDefault="0047410D" w:rsidP="0047410D">
            <w:r>
              <w:t xml:space="preserve">To update the references to the examination tables and post-mortem disposition tables. </w:t>
            </w:r>
          </w:p>
          <w:p w14:paraId="7FB5948A" w14:textId="565BF9BD" w:rsidR="0047410D" w:rsidRPr="00F56E1F" w:rsidRDefault="0047410D" w:rsidP="0047410D">
            <w:r>
              <w:t xml:space="preserve">To update references to the 2018 </w:t>
            </w:r>
            <w:r w:rsidRPr="00F56E1F">
              <w:t>Ministry of Hea</w:t>
            </w:r>
            <w:r>
              <w:t xml:space="preserve">lth Communicable Disease Manual. </w:t>
            </w:r>
          </w:p>
        </w:tc>
        <w:tc>
          <w:tcPr>
            <w:tcW w:w="2410" w:type="pct"/>
          </w:tcPr>
          <w:p w14:paraId="74106DE9" w14:textId="3BBEE9EC" w:rsidR="0047410D" w:rsidRPr="00F56E1F" w:rsidRDefault="0047410D" w:rsidP="0047410D">
            <w:r w:rsidRPr="00F56E1F">
              <w:t>The changes are to reflect the technical changes proposed in the Notice.</w:t>
            </w:r>
          </w:p>
        </w:tc>
      </w:tr>
      <w:tr w:rsidR="00D15C2B" w14:paraId="1117A731" w14:textId="77777777" w:rsidTr="00D15C2B">
        <w:tc>
          <w:tcPr>
            <w:tcW w:w="710" w:type="pct"/>
          </w:tcPr>
          <w:p w14:paraId="3DA924FC" w14:textId="32D0FF8A" w:rsidR="00D15C2B" w:rsidRDefault="00D15C2B" w:rsidP="0047410D">
            <w:r>
              <w:t>1.2</w:t>
            </w:r>
          </w:p>
        </w:tc>
        <w:tc>
          <w:tcPr>
            <w:tcW w:w="1880" w:type="pct"/>
          </w:tcPr>
          <w:p w14:paraId="1CFC9B0F" w14:textId="61A8FC71" w:rsidR="00D15C2B" w:rsidRPr="00F56E1F" w:rsidRDefault="00D15C2B" w:rsidP="0047410D">
            <w:r>
              <w:t xml:space="preserve">Amended, new or deleted definitions are proposed. See below. </w:t>
            </w:r>
          </w:p>
        </w:tc>
        <w:tc>
          <w:tcPr>
            <w:tcW w:w="2410" w:type="pct"/>
          </w:tcPr>
          <w:p w14:paraId="21D55B2E" w14:textId="7243798C" w:rsidR="00D15C2B" w:rsidRPr="00F56E1F" w:rsidRDefault="00D15C2B" w:rsidP="00D15C2B">
            <w:r>
              <w:t>Additions, deletions and changes to current definitions are proposed to better clarify, avoid confusion and to remove any doubt or align with other applicable legislation. Some of the changes are show</w:t>
            </w:r>
            <w:r w:rsidR="00B13162">
              <w:t>n</w:t>
            </w:r>
            <w:r>
              <w:t xml:space="preserve"> with </w:t>
            </w:r>
            <w:r w:rsidRPr="00D15C2B">
              <w:rPr>
                <w:strike/>
              </w:rPr>
              <w:t>strikethrough</w:t>
            </w:r>
            <w:r>
              <w:t xml:space="preserve"> or </w:t>
            </w:r>
            <w:r w:rsidRPr="00D15C2B">
              <w:rPr>
                <w:highlight w:val="yellow"/>
              </w:rPr>
              <w:t>yellow highlighting</w:t>
            </w:r>
            <w:r>
              <w:t xml:space="preserve"> below. </w:t>
            </w:r>
          </w:p>
        </w:tc>
      </w:tr>
      <w:tr w:rsidR="0047410D" w14:paraId="5FD8CF31" w14:textId="77777777" w:rsidTr="00D15C2B">
        <w:tc>
          <w:tcPr>
            <w:tcW w:w="710" w:type="pct"/>
          </w:tcPr>
          <w:p w14:paraId="21EF0768" w14:textId="466E41E1" w:rsidR="0047410D" w:rsidRDefault="0047410D" w:rsidP="0047410D">
            <w:r>
              <w:t>1.3</w:t>
            </w:r>
          </w:p>
        </w:tc>
        <w:tc>
          <w:tcPr>
            <w:tcW w:w="1880" w:type="pct"/>
          </w:tcPr>
          <w:p w14:paraId="69FBEDF5" w14:textId="252D0BC6" w:rsidR="0047410D" w:rsidRDefault="0047410D" w:rsidP="0047410D">
            <w:r>
              <w:t xml:space="preserve">Reworded. </w:t>
            </w:r>
          </w:p>
        </w:tc>
        <w:tc>
          <w:tcPr>
            <w:tcW w:w="2410" w:type="pct"/>
          </w:tcPr>
          <w:p w14:paraId="7CE8B730" w14:textId="7062F221" w:rsidR="0047410D" w:rsidRDefault="00F26ADB" w:rsidP="0047410D">
            <w:r>
              <w:t>To p</w:t>
            </w:r>
            <w:r w:rsidR="0047410D">
              <w:t xml:space="preserve">rovide clarity when shared facilities or equipment are used for both human and animal consumption. </w:t>
            </w:r>
          </w:p>
          <w:p w14:paraId="00E4AD4B" w14:textId="14E9E860" w:rsidR="0047410D" w:rsidRDefault="0047410D" w:rsidP="00FF43A7">
            <w:r>
              <w:t xml:space="preserve">This </w:t>
            </w:r>
            <w:r w:rsidR="00F26ADB">
              <w:t xml:space="preserve">also </w:t>
            </w:r>
            <w:r>
              <w:t xml:space="preserve">aligns with the </w:t>
            </w:r>
            <w:r w:rsidR="00F26ADB">
              <w:t xml:space="preserve">proposed </w:t>
            </w:r>
            <w:r>
              <w:t>H</w:t>
            </w:r>
            <w:r w:rsidR="00253960">
              <w:t>C Spec</w:t>
            </w:r>
            <w:r w:rsidR="00497FCF">
              <w:t xml:space="preserve">. </w:t>
            </w:r>
          </w:p>
        </w:tc>
      </w:tr>
    </w:tbl>
    <w:p w14:paraId="62B16CEF" w14:textId="74576AC9" w:rsidR="003F615C" w:rsidRDefault="003F615C">
      <w:pPr>
        <w:rPr>
          <w:b/>
        </w:rPr>
      </w:pPr>
    </w:p>
    <w:p w14:paraId="5BF6D623" w14:textId="65D620B3" w:rsidR="003F615C" w:rsidRPr="003F615C" w:rsidRDefault="57078FBD" w:rsidP="57078FBD">
      <w:pPr>
        <w:rPr>
          <w:b/>
          <w:bCs/>
        </w:rPr>
      </w:pPr>
      <w:r w:rsidRPr="57078FBD">
        <w:rPr>
          <w:b/>
          <w:bCs/>
        </w:rPr>
        <w:t xml:space="preserve">Definitions </w:t>
      </w:r>
    </w:p>
    <w:tbl>
      <w:tblPr>
        <w:tblStyle w:val="TableGrid"/>
        <w:tblW w:w="0" w:type="auto"/>
        <w:tblLook w:val="04A0" w:firstRow="1" w:lastRow="0" w:firstColumn="1" w:lastColumn="0" w:noHBand="0" w:noVBand="1"/>
      </w:tblPr>
      <w:tblGrid>
        <w:gridCol w:w="7225"/>
        <w:gridCol w:w="6723"/>
      </w:tblGrid>
      <w:tr w:rsidR="00F56E1F" w:rsidRPr="000C5B92" w14:paraId="7CBC8F0F" w14:textId="77777777" w:rsidTr="00D15C2B">
        <w:trPr>
          <w:tblHeader/>
        </w:trPr>
        <w:tc>
          <w:tcPr>
            <w:tcW w:w="7225" w:type="dxa"/>
          </w:tcPr>
          <w:p w14:paraId="4B2ADF1A" w14:textId="6D579E8D" w:rsidR="00F56E1F" w:rsidRPr="000C5B92" w:rsidRDefault="00F56E1F" w:rsidP="57078FBD">
            <w:pPr>
              <w:rPr>
                <w:b/>
                <w:bCs/>
                <w:sz w:val="20"/>
              </w:rPr>
            </w:pPr>
            <w:r w:rsidRPr="000C5B92">
              <w:rPr>
                <w:b/>
                <w:bCs/>
                <w:sz w:val="20"/>
              </w:rPr>
              <w:t xml:space="preserve">The following definitions have been amended </w:t>
            </w:r>
          </w:p>
        </w:tc>
        <w:tc>
          <w:tcPr>
            <w:tcW w:w="6723" w:type="dxa"/>
          </w:tcPr>
          <w:p w14:paraId="46BDB672" w14:textId="70FFE7C1" w:rsidR="00F56E1F" w:rsidRPr="000C5B92" w:rsidRDefault="00F56E1F" w:rsidP="57078FBD">
            <w:pPr>
              <w:rPr>
                <w:b/>
                <w:bCs/>
                <w:sz w:val="20"/>
              </w:rPr>
            </w:pPr>
            <w:r w:rsidRPr="000C5B92">
              <w:rPr>
                <w:b/>
                <w:bCs/>
                <w:sz w:val="20"/>
              </w:rPr>
              <w:t xml:space="preserve">Reason  </w:t>
            </w:r>
          </w:p>
        </w:tc>
      </w:tr>
      <w:tr w:rsidR="00F56E1F" w:rsidRPr="000C5B92" w14:paraId="13E83AB4" w14:textId="77777777" w:rsidTr="00D15C2B">
        <w:trPr>
          <w:trHeight w:val="965"/>
        </w:trPr>
        <w:tc>
          <w:tcPr>
            <w:tcW w:w="7225" w:type="dxa"/>
          </w:tcPr>
          <w:p w14:paraId="5632AE5C" w14:textId="77777777" w:rsidR="00F56E1F" w:rsidRPr="000C5B92" w:rsidDel="007D28C7" w:rsidRDefault="00F56E1F" w:rsidP="00F56E1F">
            <w:pPr>
              <w:pStyle w:val="NormalIndent"/>
              <w:spacing w:before="120"/>
              <w:ind w:left="0"/>
              <w:rPr>
                <w:rStyle w:val="Amendment"/>
                <w:rFonts w:asciiTheme="minorHAnsi" w:hAnsiTheme="minorHAnsi" w:cstheme="minorHAnsi"/>
                <w:strike/>
                <w:sz w:val="20"/>
              </w:rPr>
            </w:pPr>
            <w:r w:rsidRPr="000C5B92" w:rsidDel="007D28C7">
              <w:rPr>
                <w:rFonts w:asciiTheme="minorHAnsi" w:hAnsiTheme="minorHAnsi" w:cstheme="minorHAnsi"/>
                <w:b/>
                <w:strike/>
                <w:sz w:val="20"/>
              </w:rPr>
              <w:t>animal product operator</w:t>
            </w:r>
            <w:r w:rsidRPr="000C5B92" w:rsidDel="007D28C7">
              <w:rPr>
                <w:rFonts w:asciiTheme="minorHAnsi" w:hAnsiTheme="minorHAnsi" w:cstheme="minorHAnsi"/>
                <w:strike/>
                <w:sz w:val="20"/>
              </w:rPr>
              <w:t xml:space="preserve"> means an operator who processes animal material or product for animal consumption under a risk management programme and includes without limitation:</w:t>
            </w:r>
          </w:p>
          <w:p w14:paraId="7157E253" w14:textId="58AC01BD" w:rsidR="00F56E1F" w:rsidRPr="000C5B92" w:rsidDel="007D28C7" w:rsidRDefault="00F56E1F" w:rsidP="00F56E1F">
            <w:pPr>
              <w:pStyle w:val="ClauseL2"/>
              <w:numPr>
                <w:ilvl w:val="1"/>
                <w:numId w:val="5"/>
              </w:numPr>
              <w:rPr>
                <w:rFonts w:asciiTheme="minorHAnsi" w:hAnsiTheme="minorHAnsi" w:cstheme="minorHAnsi"/>
                <w:strike/>
                <w:sz w:val="20"/>
              </w:rPr>
            </w:pPr>
            <w:r w:rsidRPr="000C5B92" w:rsidDel="007D28C7">
              <w:rPr>
                <w:rFonts w:asciiTheme="minorHAnsi" w:hAnsiTheme="minorHAnsi" w:cstheme="minorHAnsi"/>
                <w:strike/>
                <w:sz w:val="20"/>
              </w:rPr>
              <w:t>petfood operators other than those to whom Part 9 applies;</w:t>
            </w:r>
          </w:p>
          <w:p w14:paraId="5392815D" w14:textId="77777777" w:rsidR="00F56E1F" w:rsidRPr="000C5B92" w:rsidDel="007D28C7" w:rsidRDefault="00F56E1F" w:rsidP="00F56E1F">
            <w:pPr>
              <w:pStyle w:val="ClauseL2"/>
              <w:numPr>
                <w:ilvl w:val="1"/>
                <w:numId w:val="5"/>
              </w:numPr>
              <w:rPr>
                <w:rFonts w:asciiTheme="minorHAnsi" w:hAnsiTheme="minorHAnsi" w:cstheme="minorHAnsi"/>
                <w:strike/>
                <w:sz w:val="20"/>
              </w:rPr>
            </w:pPr>
            <w:r w:rsidRPr="000C5B92" w:rsidDel="007D28C7">
              <w:rPr>
                <w:rFonts w:asciiTheme="minorHAnsi" w:hAnsiTheme="minorHAnsi" w:cstheme="minorHAnsi"/>
                <w:strike/>
                <w:sz w:val="20"/>
              </w:rPr>
              <w:t>rendering operators;</w:t>
            </w:r>
          </w:p>
          <w:p w14:paraId="5CB778E1" w14:textId="4E07B0CA" w:rsidR="00F56E1F" w:rsidRPr="000C5B92" w:rsidRDefault="00F56E1F" w:rsidP="00F54670">
            <w:pPr>
              <w:pStyle w:val="NormalIndent"/>
              <w:spacing w:before="120"/>
              <w:ind w:left="0"/>
              <w:rPr>
                <w:rFonts w:asciiTheme="minorHAnsi" w:hAnsiTheme="minorHAnsi" w:cstheme="minorHAnsi"/>
                <w:sz w:val="20"/>
              </w:rPr>
            </w:pPr>
            <w:r w:rsidRPr="000C5B92">
              <w:rPr>
                <w:rFonts w:asciiTheme="minorHAnsi" w:hAnsiTheme="minorHAnsi" w:cstheme="minorHAnsi"/>
                <w:strike/>
                <w:sz w:val="20"/>
              </w:rPr>
              <w:t xml:space="preserve">and </w:t>
            </w:r>
            <w:r w:rsidRPr="000C5B92">
              <w:rPr>
                <w:rFonts w:asciiTheme="minorHAnsi" w:hAnsiTheme="minorHAnsi" w:cstheme="minorHAnsi"/>
                <w:b/>
                <w:strike/>
                <w:sz w:val="20"/>
              </w:rPr>
              <w:t xml:space="preserve">operator </w:t>
            </w:r>
            <w:r w:rsidRPr="000C5B92">
              <w:rPr>
                <w:rFonts w:asciiTheme="minorHAnsi" w:hAnsiTheme="minorHAnsi" w:cstheme="minorHAnsi"/>
                <w:strike/>
                <w:sz w:val="20"/>
              </w:rPr>
              <w:t>when used in this notice has a corresponding meaning</w:t>
            </w:r>
          </w:p>
        </w:tc>
        <w:tc>
          <w:tcPr>
            <w:tcW w:w="6723" w:type="dxa"/>
          </w:tcPr>
          <w:p w14:paraId="6B2CD202" w14:textId="449B6AB7" w:rsidR="00F56E1F" w:rsidRPr="000C5B92" w:rsidRDefault="00F56E1F" w:rsidP="000177D2">
            <w:pPr>
              <w:rPr>
                <w:sz w:val="20"/>
              </w:rPr>
            </w:pPr>
            <w:r w:rsidRPr="000C5B92">
              <w:rPr>
                <w:sz w:val="20"/>
              </w:rPr>
              <w:t xml:space="preserve">Definition amended to be consistent with the HC Spec. </w:t>
            </w:r>
            <w:r w:rsidR="00497FCF" w:rsidRPr="000C5B92">
              <w:rPr>
                <w:sz w:val="20"/>
              </w:rPr>
              <w:t>Re</w:t>
            </w:r>
            <w:r w:rsidRPr="000C5B92">
              <w:rPr>
                <w:sz w:val="20"/>
              </w:rPr>
              <w:t xml:space="preserve">placed with: </w:t>
            </w:r>
          </w:p>
          <w:p w14:paraId="2D89354F" w14:textId="0D72207F" w:rsidR="00F56E1F" w:rsidRPr="000C5B92" w:rsidRDefault="00F56E1F" w:rsidP="00F56E1F">
            <w:pPr>
              <w:rPr>
                <w:sz w:val="20"/>
              </w:rPr>
            </w:pPr>
            <w:r w:rsidRPr="000C5B92">
              <w:rPr>
                <w:b/>
                <w:sz w:val="20"/>
              </w:rPr>
              <w:t xml:space="preserve">operator </w:t>
            </w:r>
            <w:r w:rsidRPr="000C5B92">
              <w:rPr>
                <w:sz w:val="20"/>
              </w:rPr>
              <w:t>or</w:t>
            </w:r>
            <w:r w:rsidRPr="000C5B92">
              <w:rPr>
                <w:b/>
                <w:sz w:val="20"/>
              </w:rPr>
              <w:t xml:space="preserve"> RMP operator</w:t>
            </w:r>
            <w:r w:rsidRPr="000C5B92">
              <w:rPr>
                <w:sz w:val="20"/>
              </w:rPr>
              <w:t>, means a person who operates an animal product business that is subject to a registered risk management programme</w:t>
            </w:r>
          </w:p>
        </w:tc>
      </w:tr>
      <w:tr w:rsidR="006841F6" w:rsidRPr="000C5B92" w14:paraId="17121E99" w14:textId="77777777" w:rsidTr="00D15C2B">
        <w:trPr>
          <w:trHeight w:val="604"/>
        </w:trPr>
        <w:tc>
          <w:tcPr>
            <w:tcW w:w="7225" w:type="dxa"/>
          </w:tcPr>
          <w:p w14:paraId="32E596D9" w14:textId="7643CD37" w:rsidR="006841F6" w:rsidRPr="000C5B92" w:rsidDel="007D28C7" w:rsidRDefault="006841F6" w:rsidP="006841F6">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ASD </w:t>
            </w:r>
            <w:r w:rsidRPr="000C5B92">
              <w:rPr>
                <w:rFonts w:asciiTheme="minorHAnsi" w:hAnsiTheme="minorHAnsi" w:cstheme="minorHAnsi"/>
                <w:sz w:val="20"/>
              </w:rPr>
              <w:t>or</w:t>
            </w:r>
            <w:r w:rsidRPr="000C5B92">
              <w:rPr>
                <w:rFonts w:asciiTheme="minorHAnsi" w:hAnsiTheme="minorHAnsi" w:cstheme="minorHAnsi"/>
                <w:b/>
                <w:sz w:val="20"/>
              </w:rPr>
              <w:t xml:space="preserve"> animal status declaration </w:t>
            </w:r>
            <w:r w:rsidRPr="000C5B92">
              <w:rPr>
                <w:rFonts w:asciiTheme="minorHAnsi" w:hAnsiTheme="minorHAnsi" w:cstheme="minorHAnsi"/>
                <w:sz w:val="20"/>
              </w:rPr>
              <w:t>means a declaration relating to farmed ostriches, farmed emus and farmed mammals other than pigs in a form approved by the Director-General</w:t>
            </w:r>
          </w:p>
        </w:tc>
        <w:tc>
          <w:tcPr>
            <w:tcW w:w="6723" w:type="dxa"/>
          </w:tcPr>
          <w:p w14:paraId="792176A4" w14:textId="3195616C" w:rsidR="00FF43A7" w:rsidRPr="000C5B92" w:rsidRDefault="006841F6" w:rsidP="00FF43A7">
            <w:pPr>
              <w:rPr>
                <w:sz w:val="20"/>
              </w:rPr>
            </w:pPr>
            <w:r w:rsidRPr="000C5B92">
              <w:rPr>
                <w:sz w:val="20"/>
              </w:rPr>
              <w:t>ASDs are</w:t>
            </w:r>
            <w:r w:rsidR="00253960" w:rsidRPr="000C5B92">
              <w:rPr>
                <w:sz w:val="20"/>
              </w:rPr>
              <w:t xml:space="preserve"> referred to in the Notice</w:t>
            </w:r>
            <w:r w:rsidR="00DF5F1C">
              <w:rPr>
                <w:sz w:val="20"/>
              </w:rPr>
              <w:t xml:space="preserve"> and needs to be defined. </w:t>
            </w:r>
          </w:p>
          <w:p w14:paraId="2CD8DFE5" w14:textId="089DFEEC" w:rsidR="006841F6" w:rsidRPr="000C5B92" w:rsidRDefault="004B3267" w:rsidP="004B3267">
            <w:pPr>
              <w:rPr>
                <w:sz w:val="20"/>
              </w:rPr>
            </w:pPr>
            <w:r>
              <w:rPr>
                <w:sz w:val="20"/>
              </w:rPr>
              <w:t>This definition has been taken from the HC Spec.</w:t>
            </w:r>
          </w:p>
        </w:tc>
      </w:tr>
      <w:tr w:rsidR="00F54670" w:rsidRPr="000C5B92" w14:paraId="4F1404C4" w14:textId="77777777" w:rsidTr="00D15C2B">
        <w:trPr>
          <w:trHeight w:val="965"/>
        </w:trPr>
        <w:tc>
          <w:tcPr>
            <w:tcW w:w="7225" w:type="dxa"/>
          </w:tcPr>
          <w:p w14:paraId="42662272" w14:textId="13D17C6C" w:rsidR="00F54670" w:rsidRPr="000C5B92" w:rsidDel="007D28C7" w:rsidRDefault="00F54670" w:rsidP="00C60C73">
            <w:pPr>
              <w:pStyle w:val="NormalIndent"/>
              <w:spacing w:before="120"/>
              <w:ind w:left="0"/>
              <w:rPr>
                <w:rFonts w:asciiTheme="minorHAnsi" w:hAnsiTheme="minorHAnsi" w:cstheme="minorHAnsi"/>
                <w:b/>
                <w:sz w:val="20"/>
              </w:rPr>
            </w:pPr>
            <w:r w:rsidRPr="000C5B92">
              <w:rPr>
                <w:rFonts w:asciiTheme="minorHAnsi" w:hAnsiTheme="minorHAnsi" w:cstheme="minorHAnsi"/>
                <w:b/>
                <w:sz w:val="20"/>
              </w:rPr>
              <w:lastRenderedPageBreak/>
              <w:t xml:space="preserve">approved supplier </w:t>
            </w:r>
            <w:r w:rsidRPr="000C5B92">
              <w:rPr>
                <w:rFonts w:asciiTheme="minorHAnsi" w:hAnsiTheme="minorHAnsi" w:cstheme="minorHAnsi"/>
                <w:sz w:val="20"/>
              </w:rPr>
              <w:t xml:space="preserve">means a person who is assessed by an </w:t>
            </w:r>
            <w:r w:rsidRPr="000C5B92">
              <w:rPr>
                <w:rFonts w:asciiTheme="minorHAnsi" w:hAnsiTheme="minorHAnsi" w:cstheme="minorHAnsi"/>
                <w:strike/>
                <w:sz w:val="20"/>
              </w:rPr>
              <w:t>animal product</w:t>
            </w:r>
            <w:r w:rsidRPr="000C5B92">
              <w:rPr>
                <w:rFonts w:asciiTheme="minorHAnsi" w:hAnsiTheme="minorHAnsi" w:cstheme="minorHAnsi"/>
                <w:sz w:val="20"/>
              </w:rPr>
              <w:t xml:space="preserve"> operator under clause 3.16(3) as competent in accordance with clause 7.11 to supply killed wild </w:t>
            </w:r>
            <w:r w:rsidR="00C60C73" w:rsidRPr="000C5B92">
              <w:rPr>
                <w:rFonts w:asciiTheme="minorHAnsi" w:hAnsiTheme="minorHAnsi" w:cstheme="minorHAnsi"/>
                <w:sz w:val="20"/>
                <w:highlight w:val="yellow"/>
              </w:rPr>
              <w:t>mammals</w:t>
            </w:r>
            <w:r w:rsidR="006841F6" w:rsidRPr="000C5B92">
              <w:rPr>
                <w:rFonts w:asciiTheme="minorHAnsi" w:hAnsiTheme="minorHAnsi" w:cstheme="minorHAnsi"/>
                <w:sz w:val="20"/>
              </w:rPr>
              <w:t xml:space="preserve"> </w:t>
            </w:r>
            <w:r w:rsidRPr="000C5B92">
              <w:rPr>
                <w:rFonts w:asciiTheme="minorHAnsi" w:hAnsiTheme="minorHAnsi" w:cstheme="minorHAnsi"/>
                <w:strike/>
                <w:sz w:val="20"/>
              </w:rPr>
              <w:t>rabbits, hares, wallabies, possums, goats or deer</w:t>
            </w:r>
          </w:p>
        </w:tc>
        <w:tc>
          <w:tcPr>
            <w:tcW w:w="6723" w:type="dxa"/>
          </w:tcPr>
          <w:p w14:paraId="65B8A296" w14:textId="443C738F" w:rsidR="00253960" w:rsidRPr="000C5B92" w:rsidRDefault="00253960" w:rsidP="00253960">
            <w:pPr>
              <w:rPr>
                <w:sz w:val="20"/>
              </w:rPr>
            </w:pPr>
            <w:r w:rsidRPr="000C5B92">
              <w:rPr>
                <w:sz w:val="20"/>
              </w:rPr>
              <w:t>S</w:t>
            </w:r>
            <w:r w:rsidR="00C60C73" w:rsidRPr="000C5B92">
              <w:rPr>
                <w:sz w:val="20"/>
              </w:rPr>
              <w:t>ummarise</w:t>
            </w:r>
            <w:r w:rsidR="00FF43A7" w:rsidRPr="000C5B92">
              <w:rPr>
                <w:sz w:val="20"/>
              </w:rPr>
              <w:t xml:space="preserve"> the list of </w:t>
            </w:r>
            <w:r w:rsidRPr="000C5B92">
              <w:rPr>
                <w:sz w:val="20"/>
              </w:rPr>
              <w:t xml:space="preserve">animals </w:t>
            </w:r>
            <w:r w:rsidR="00C60C73" w:rsidRPr="000C5B92">
              <w:rPr>
                <w:sz w:val="20"/>
              </w:rPr>
              <w:t xml:space="preserve">to </w:t>
            </w:r>
            <w:r w:rsidR="00FF43A7" w:rsidRPr="000C5B92">
              <w:rPr>
                <w:sz w:val="20"/>
              </w:rPr>
              <w:t>‘</w:t>
            </w:r>
            <w:r w:rsidR="00C60C73" w:rsidRPr="000C5B92">
              <w:rPr>
                <w:sz w:val="20"/>
              </w:rPr>
              <w:t>mammals</w:t>
            </w:r>
            <w:r w:rsidR="00FF43A7" w:rsidRPr="000C5B92">
              <w:rPr>
                <w:sz w:val="20"/>
              </w:rPr>
              <w:t>’</w:t>
            </w:r>
            <w:r w:rsidRPr="000C5B92">
              <w:rPr>
                <w:sz w:val="20"/>
              </w:rPr>
              <w:t xml:space="preserve"> for more</w:t>
            </w:r>
            <w:r w:rsidR="00F54670" w:rsidRPr="000C5B92">
              <w:rPr>
                <w:sz w:val="20"/>
              </w:rPr>
              <w:t xml:space="preserve"> species of wild </w:t>
            </w:r>
            <w:r w:rsidR="00C60C73" w:rsidRPr="000C5B92">
              <w:rPr>
                <w:sz w:val="20"/>
              </w:rPr>
              <w:t xml:space="preserve">mammals </w:t>
            </w:r>
            <w:r w:rsidR="00F54670" w:rsidRPr="000C5B92">
              <w:rPr>
                <w:sz w:val="20"/>
              </w:rPr>
              <w:t xml:space="preserve">to be included. </w:t>
            </w:r>
          </w:p>
          <w:p w14:paraId="6344523E" w14:textId="5E98B549" w:rsidR="00F54670" w:rsidRPr="000C5B92" w:rsidRDefault="00FF43A7" w:rsidP="00FF43A7">
            <w:pPr>
              <w:rPr>
                <w:sz w:val="20"/>
              </w:rPr>
            </w:pPr>
            <w:r w:rsidRPr="000C5B92">
              <w:rPr>
                <w:sz w:val="20"/>
              </w:rPr>
              <w:t>Definition of ‘w</w:t>
            </w:r>
            <w:r w:rsidR="00253960" w:rsidRPr="000C5B92">
              <w:rPr>
                <w:sz w:val="20"/>
              </w:rPr>
              <w:t>ild mammals</w:t>
            </w:r>
            <w:r w:rsidRPr="000C5B92">
              <w:rPr>
                <w:sz w:val="20"/>
              </w:rPr>
              <w:t xml:space="preserve">’ has been </w:t>
            </w:r>
            <w:r w:rsidR="00253960" w:rsidRPr="000C5B92">
              <w:rPr>
                <w:sz w:val="20"/>
              </w:rPr>
              <w:t>added</w:t>
            </w:r>
            <w:r w:rsidRPr="000C5B92">
              <w:rPr>
                <w:sz w:val="20"/>
              </w:rPr>
              <w:t xml:space="preserve"> in</w:t>
            </w:r>
            <w:r w:rsidR="00253960" w:rsidRPr="000C5B92">
              <w:rPr>
                <w:sz w:val="20"/>
              </w:rPr>
              <w:t xml:space="preserve">. </w:t>
            </w:r>
          </w:p>
        </w:tc>
      </w:tr>
      <w:tr w:rsidR="006841F6" w:rsidRPr="000C5B92" w14:paraId="43451A70" w14:textId="77777777" w:rsidTr="00D15C2B">
        <w:trPr>
          <w:trHeight w:val="965"/>
        </w:trPr>
        <w:tc>
          <w:tcPr>
            <w:tcW w:w="7225" w:type="dxa"/>
          </w:tcPr>
          <w:p w14:paraId="300C19CE" w14:textId="74669674" w:rsidR="006841F6" w:rsidRPr="000C5B92" w:rsidRDefault="006841F6" w:rsidP="006841F6">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commercially sterilised/commercial sterilisation</w:t>
            </w:r>
            <w:r w:rsidRPr="000C5B92">
              <w:rPr>
                <w:rFonts w:asciiTheme="minorHAnsi" w:hAnsiTheme="minorHAnsi" w:cstheme="minorHAnsi"/>
                <w:sz w:val="20"/>
              </w:rPr>
              <w:t xml:space="preserve"> means the condition achieved by application of heat, sufficient alone or in combination with other appropriate treatments to render the product free of microorganism</w:t>
            </w:r>
            <w:r w:rsidR="00B13162">
              <w:rPr>
                <w:rFonts w:asciiTheme="minorHAnsi" w:hAnsiTheme="minorHAnsi" w:cstheme="minorHAnsi"/>
                <w:sz w:val="20"/>
              </w:rPr>
              <w:t>s</w:t>
            </w:r>
            <w:r w:rsidRPr="000C5B92">
              <w:rPr>
                <w:rFonts w:asciiTheme="minorHAnsi" w:hAnsiTheme="minorHAnsi" w:cstheme="minorHAnsi"/>
                <w:sz w:val="20"/>
              </w:rPr>
              <w:t xml:space="preserve"> capable of growing under normal non-refrigerated conditions in which the product is likely to be held during distribution and storage</w:t>
            </w:r>
          </w:p>
        </w:tc>
        <w:tc>
          <w:tcPr>
            <w:tcW w:w="6723" w:type="dxa"/>
          </w:tcPr>
          <w:p w14:paraId="5B46B971" w14:textId="77BB8E93" w:rsidR="006841F6" w:rsidRPr="000C5B92" w:rsidRDefault="00700F25" w:rsidP="004B3267">
            <w:pPr>
              <w:rPr>
                <w:sz w:val="20"/>
              </w:rPr>
            </w:pPr>
            <w:r w:rsidRPr="000C5B92">
              <w:rPr>
                <w:sz w:val="20"/>
              </w:rPr>
              <w:t xml:space="preserve">These </w:t>
            </w:r>
            <w:r>
              <w:rPr>
                <w:sz w:val="20"/>
              </w:rPr>
              <w:t>new definitions explain</w:t>
            </w:r>
            <w:r w:rsidR="00B13162">
              <w:rPr>
                <w:sz w:val="20"/>
              </w:rPr>
              <w:t>s</w:t>
            </w:r>
            <w:r>
              <w:rPr>
                <w:sz w:val="20"/>
              </w:rPr>
              <w:t xml:space="preserve"> the terms and </w:t>
            </w:r>
            <w:r w:rsidR="004B3267">
              <w:rPr>
                <w:sz w:val="20"/>
              </w:rPr>
              <w:t xml:space="preserve">align with the proposed HC Spec. </w:t>
            </w:r>
          </w:p>
        </w:tc>
      </w:tr>
      <w:tr w:rsidR="00F54670" w:rsidRPr="000C5B92" w14:paraId="7DC98995" w14:textId="77777777" w:rsidTr="00D15C2B">
        <w:trPr>
          <w:trHeight w:val="965"/>
        </w:trPr>
        <w:tc>
          <w:tcPr>
            <w:tcW w:w="7225" w:type="dxa"/>
          </w:tcPr>
          <w:p w14:paraId="7669B130" w14:textId="510B3338" w:rsidR="00F54670" w:rsidRPr="000C5B92" w:rsidDel="007D28C7" w:rsidRDefault="001E157C" w:rsidP="001E157C">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critical measurement </w:t>
            </w:r>
            <w:r w:rsidRPr="000C5B92">
              <w:rPr>
                <w:rFonts w:asciiTheme="minorHAnsi" w:hAnsiTheme="minorHAnsi" w:cstheme="minorHAnsi"/>
                <w:sz w:val="20"/>
              </w:rPr>
              <w:t>means a measurement of a parameter that is identified in an RMP as critical for the suitability for processing or fitness for intended purpose of animal material, animal product or associated things</w:t>
            </w:r>
          </w:p>
        </w:tc>
        <w:tc>
          <w:tcPr>
            <w:tcW w:w="6723" w:type="dxa"/>
          </w:tcPr>
          <w:p w14:paraId="4FBF6D1B" w14:textId="14C199C0" w:rsidR="00F54670" w:rsidRPr="000C5B92" w:rsidRDefault="00700F25" w:rsidP="004B3267">
            <w:pPr>
              <w:rPr>
                <w:sz w:val="20"/>
              </w:rPr>
            </w:pPr>
            <w:r w:rsidRPr="000C5B92">
              <w:rPr>
                <w:sz w:val="20"/>
              </w:rPr>
              <w:t>Th</w:t>
            </w:r>
            <w:r w:rsidR="001A4481">
              <w:rPr>
                <w:sz w:val="20"/>
              </w:rPr>
              <w:t>is n</w:t>
            </w:r>
            <w:r>
              <w:rPr>
                <w:sz w:val="20"/>
              </w:rPr>
              <w:t>ew definition</w:t>
            </w:r>
            <w:r w:rsidR="001A4481">
              <w:rPr>
                <w:sz w:val="20"/>
              </w:rPr>
              <w:t xml:space="preserve"> explain</w:t>
            </w:r>
            <w:r w:rsidR="00B13162">
              <w:rPr>
                <w:sz w:val="20"/>
              </w:rPr>
              <w:t>s</w:t>
            </w:r>
            <w:r w:rsidR="001A4481">
              <w:rPr>
                <w:sz w:val="20"/>
              </w:rPr>
              <w:t xml:space="preserve"> the term</w:t>
            </w:r>
            <w:r>
              <w:rPr>
                <w:sz w:val="20"/>
              </w:rPr>
              <w:t xml:space="preserve"> and </w:t>
            </w:r>
            <w:r w:rsidR="004B3267">
              <w:rPr>
                <w:sz w:val="20"/>
              </w:rPr>
              <w:t>align</w:t>
            </w:r>
            <w:r w:rsidR="00B13162">
              <w:rPr>
                <w:sz w:val="20"/>
              </w:rPr>
              <w:t>s</w:t>
            </w:r>
            <w:r w:rsidR="004B3267">
              <w:rPr>
                <w:sz w:val="20"/>
              </w:rPr>
              <w:t xml:space="preserve"> with the proposed HC Spec. </w:t>
            </w:r>
          </w:p>
        </w:tc>
      </w:tr>
      <w:tr w:rsidR="00F54670" w:rsidRPr="000C5B92" w14:paraId="18FEDD3D" w14:textId="77777777" w:rsidTr="00D15C2B">
        <w:trPr>
          <w:trHeight w:val="965"/>
        </w:trPr>
        <w:tc>
          <w:tcPr>
            <w:tcW w:w="7225" w:type="dxa"/>
          </w:tcPr>
          <w:p w14:paraId="3432E25D" w14:textId="00C07861" w:rsidR="00062B34" w:rsidRPr="000C5B92" w:rsidDel="007D28C7" w:rsidRDefault="00DA07EB" w:rsidP="003C3106">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document </w:t>
            </w:r>
            <w:r w:rsidRPr="000C5B92">
              <w:rPr>
                <w:rFonts w:asciiTheme="minorHAnsi" w:hAnsiTheme="minorHAnsi" w:cstheme="minorHAnsi"/>
                <w:sz w:val="20"/>
              </w:rPr>
              <w:t>(verb) means to include in writing e.g. procedures for an RMP</w:t>
            </w:r>
            <w:r w:rsidR="000C5B92">
              <w:rPr>
                <w:rFonts w:asciiTheme="minorHAnsi" w:hAnsiTheme="minorHAnsi" w:cstheme="minorHAnsi"/>
                <w:sz w:val="20"/>
              </w:rPr>
              <w:br/>
            </w:r>
            <w:r w:rsidR="00062B34" w:rsidRPr="000C5B92">
              <w:rPr>
                <w:rFonts w:asciiTheme="minorHAnsi" w:hAnsiTheme="minorHAnsi" w:cstheme="minorHAnsi"/>
                <w:b/>
                <w:sz w:val="20"/>
              </w:rPr>
              <w:t xml:space="preserve">documented procedure </w:t>
            </w:r>
            <w:r w:rsidR="00062B34" w:rsidRPr="000C5B92">
              <w:rPr>
                <w:rFonts w:asciiTheme="minorHAnsi" w:hAnsiTheme="minorHAnsi" w:cstheme="minorHAnsi"/>
                <w:sz w:val="20"/>
              </w:rPr>
              <w:t>means a written, printed or electronic description of a process or system that is followed by the operator</w:t>
            </w:r>
          </w:p>
        </w:tc>
        <w:tc>
          <w:tcPr>
            <w:tcW w:w="6723" w:type="dxa"/>
          </w:tcPr>
          <w:p w14:paraId="775177C8" w14:textId="0A6D70EB" w:rsidR="00F54670" w:rsidRDefault="00DA07EB" w:rsidP="00DA07EB">
            <w:pPr>
              <w:rPr>
                <w:sz w:val="20"/>
              </w:rPr>
            </w:pPr>
            <w:r w:rsidRPr="000C5B92">
              <w:rPr>
                <w:sz w:val="20"/>
              </w:rPr>
              <w:t>Th</w:t>
            </w:r>
            <w:r w:rsidR="00B13162">
              <w:rPr>
                <w:sz w:val="20"/>
              </w:rPr>
              <w:t>e</w:t>
            </w:r>
            <w:r w:rsidRPr="000C5B92">
              <w:rPr>
                <w:sz w:val="20"/>
              </w:rPr>
              <w:t>s</w:t>
            </w:r>
            <w:r w:rsidR="00B13162">
              <w:rPr>
                <w:sz w:val="20"/>
              </w:rPr>
              <w:t>e</w:t>
            </w:r>
            <w:r w:rsidRPr="000C5B92">
              <w:rPr>
                <w:sz w:val="20"/>
              </w:rPr>
              <w:t xml:space="preserve"> new definition</w:t>
            </w:r>
            <w:r w:rsidR="00062B34" w:rsidRPr="000C5B92">
              <w:rPr>
                <w:sz w:val="20"/>
              </w:rPr>
              <w:t>s</w:t>
            </w:r>
            <w:r w:rsidRPr="000C5B92">
              <w:rPr>
                <w:sz w:val="20"/>
              </w:rPr>
              <w:t xml:space="preserve"> clarif</w:t>
            </w:r>
            <w:r w:rsidR="00B13162">
              <w:rPr>
                <w:sz w:val="20"/>
              </w:rPr>
              <w:t>y</w:t>
            </w:r>
            <w:r w:rsidRPr="000C5B92">
              <w:rPr>
                <w:sz w:val="20"/>
              </w:rPr>
              <w:t xml:space="preserve"> what is meant for ‘document’ for Part 9: Programmes and Record Keeping – note definition for ‘documented procedure’ and ‘programme’.</w:t>
            </w:r>
          </w:p>
          <w:p w14:paraId="1F22E6D9" w14:textId="137B566C" w:rsidR="00DF5F1C" w:rsidRPr="000C5B92" w:rsidRDefault="004B3267" w:rsidP="004B3267">
            <w:pPr>
              <w:rPr>
                <w:sz w:val="20"/>
              </w:rPr>
            </w:pPr>
            <w:r w:rsidRPr="000C5B92">
              <w:rPr>
                <w:sz w:val="20"/>
              </w:rPr>
              <w:t>Th</w:t>
            </w:r>
            <w:r>
              <w:rPr>
                <w:sz w:val="20"/>
              </w:rPr>
              <w:t>ese</w:t>
            </w:r>
            <w:r w:rsidRPr="000C5B92">
              <w:rPr>
                <w:sz w:val="20"/>
              </w:rPr>
              <w:t xml:space="preserve"> definition</w:t>
            </w:r>
            <w:r>
              <w:rPr>
                <w:sz w:val="20"/>
              </w:rPr>
              <w:t>s align with t</w:t>
            </w:r>
            <w:r w:rsidRPr="000C5B92">
              <w:rPr>
                <w:sz w:val="20"/>
              </w:rPr>
              <w:t xml:space="preserve">he </w:t>
            </w:r>
            <w:r>
              <w:rPr>
                <w:sz w:val="20"/>
              </w:rPr>
              <w:t xml:space="preserve">proposed </w:t>
            </w:r>
            <w:r w:rsidRPr="000C5B92">
              <w:rPr>
                <w:sz w:val="20"/>
              </w:rPr>
              <w:t>HC Spec</w:t>
            </w:r>
            <w:r>
              <w:rPr>
                <w:sz w:val="20"/>
              </w:rPr>
              <w:t>.</w:t>
            </w:r>
          </w:p>
        </w:tc>
      </w:tr>
      <w:tr w:rsidR="00F54670" w:rsidRPr="000C5B92" w14:paraId="2B968272" w14:textId="77777777" w:rsidTr="00D15C2B">
        <w:trPr>
          <w:trHeight w:val="965"/>
        </w:trPr>
        <w:tc>
          <w:tcPr>
            <w:tcW w:w="7225" w:type="dxa"/>
          </w:tcPr>
          <w:p w14:paraId="4A47DBB5" w14:textId="1919EC5D" w:rsidR="00F54670" w:rsidRPr="000C5B92" w:rsidDel="007D28C7" w:rsidRDefault="00E347EB" w:rsidP="000C5B92">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farmed animals </w:t>
            </w:r>
            <w:r w:rsidRPr="000C5B92">
              <w:rPr>
                <w:rFonts w:asciiTheme="minorHAnsi" w:hAnsiTheme="minorHAnsi" w:cstheme="minorHAnsi"/>
                <w:sz w:val="20"/>
              </w:rPr>
              <w:t xml:space="preserve">include farmed mammals, farmed ratites (such as emus and ostriches), and farmed poultry </w:t>
            </w:r>
            <w:r w:rsidR="000C5B92">
              <w:rPr>
                <w:rFonts w:asciiTheme="minorHAnsi" w:hAnsiTheme="minorHAnsi" w:cstheme="minorHAnsi"/>
                <w:sz w:val="20"/>
              </w:rPr>
              <w:br/>
            </w:r>
            <w:r w:rsidRPr="000C5B92">
              <w:rPr>
                <w:rFonts w:asciiTheme="minorHAnsi" w:hAnsiTheme="minorHAnsi" w:cstheme="minorHAnsi"/>
                <w:b/>
                <w:sz w:val="20"/>
              </w:rPr>
              <w:t xml:space="preserve">farmed poultry </w:t>
            </w:r>
            <w:r w:rsidRPr="000C5B92">
              <w:rPr>
                <w:rFonts w:asciiTheme="minorHAnsi" w:hAnsiTheme="minorHAnsi" w:cstheme="minorHAnsi"/>
                <w:sz w:val="20"/>
              </w:rPr>
              <w:t>includes chicken, turkeys, ducks, pheasants, quail, geese, pigeons, partridges</w:t>
            </w:r>
            <w:r w:rsidR="00B13162">
              <w:rPr>
                <w:rFonts w:asciiTheme="minorHAnsi" w:hAnsiTheme="minorHAnsi" w:cstheme="minorHAnsi"/>
                <w:sz w:val="20"/>
              </w:rPr>
              <w:t>,</w:t>
            </w:r>
            <w:r w:rsidRPr="000C5B92">
              <w:rPr>
                <w:rFonts w:asciiTheme="minorHAnsi" w:hAnsiTheme="minorHAnsi" w:cstheme="minorHAnsi"/>
                <w:sz w:val="20"/>
              </w:rPr>
              <w:t xml:space="preserve"> guinea fowl and other game birds, but excludes ratites, such as emus and ostriches</w:t>
            </w:r>
          </w:p>
        </w:tc>
        <w:tc>
          <w:tcPr>
            <w:tcW w:w="6723" w:type="dxa"/>
          </w:tcPr>
          <w:p w14:paraId="41C487B2" w14:textId="55317739" w:rsidR="00F54670" w:rsidRPr="000C5B92" w:rsidRDefault="00DF5F1C" w:rsidP="00DF5F1C">
            <w:pPr>
              <w:rPr>
                <w:sz w:val="20"/>
              </w:rPr>
            </w:pPr>
            <w:r>
              <w:rPr>
                <w:sz w:val="20"/>
              </w:rPr>
              <w:t xml:space="preserve">Alignment of classifications </w:t>
            </w:r>
            <w:r w:rsidR="001E157C" w:rsidRPr="000C5B92">
              <w:rPr>
                <w:sz w:val="20"/>
              </w:rPr>
              <w:t xml:space="preserve">with HC Spec and </w:t>
            </w:r>
            <w:r w:rsidR="0061115F" w:rsidRPr="000C5B92">
              <w:rPr>
                <w:sz w:val="20"/>
              </w:rPr>
              <w:t xml:space="preserve">Poultry AM PM Spec. </w:t>
            </w:r>
          </w:p>
        </w:tc>
      </w:tr>
      <w:tr w:rsidR="00F54670" w:rsidRPr="000C5B92" w14:paraId="4A787D45" w14:textId="77777777" w:rsidTr="00D15C2B">
        <w:trPr>
          <w:trHeight w:val="965"/>
        </w:trPr>
        <w:tc>
          <w:tcPr>
            <w:tcW w:w="7225" w:type="dxa"/>
          </w:tcPr>
          <w:p w14:paraId="6F93C5D4" w14:textId="23D90D22" w:rsidR="00F54670" w:rsidRPr="000C5B92" w:rsidDel="007D28C7" w:rsidRDefault="00966617" w:rsidP="003C3106">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generally fit and healthy</w:t>
            </w:r>
            <w:r w:rsidRPr="000C5B92">
              <w:rPr>
                <w:rFonts w:asciiTheme="minorHAnsi" w:hAnsiTheme="minorHAnsi" w:cstheme="minorHAnsi"/>
                <w:sz w:val="20"/>
              </w:rPr>
              <w:t xml:space="preserve"> means that an animal displays signs or behaviour of being </w:t>
            </w:r>
            <w:r w:rsidRPr="000C5B92">
              <w:rPr>
                <w:rFonts w:asciiTheme="minorHAnsi" w:hAnsiTheme="minorHAnsi" w:cstheme="minorHAnsi"/>
                <w:strike/>
                <w:sz w:val="20"/>
              </w:rPr>
              <w:t>reasonably</w:t>
            </w:r>
            <w:r w:rsidRPr="000C5B92">
              <w:rPr>
                <w:rFonts w:asciiTheme="minorHAnsi" w:hAnsiTheme="minorHAnsi" w:cstheme="minorHAnsi"/>
                <w:sz w:val="20"/>
              </w:rPr>
              <w:t xml:space="preserve"> bright and alert and does not display signs </w:t>
            </w:r>
            <w:r w:rsidRPr="000C5B92">
              <w:rPr>
                <w:rFonts w:asciiTheme="minorHAnsi" w:hAnsiTheme="minorHAnsi" w:cstheme="minorHAnsi"/>
                <w:sz w:val="20"/>
                <w:highlight w:val="yellow"/>
              </w:rPr>
              <w:t>or behaviour</w:t>
            </w:r>
            <w:r w:rsidRPr="000C5B92">
              <w:rPr>
                <w:rFonts w:asciiTheme="minorHAnsi" w:hAnsiTheme="minorHAnsi" w:cstheme="minorHAnsi"/>
                <w:sz w:val="20"/>
              </w:rPr>
              <w:t xml:space="preserve"> of being moribund </w:t>
            </w:r>
            <w:r w:rsidRPr="003C3106">
              <w:rPr>
                <w:rFonts w:asciiTheme="minorHAnsi" w:hAnsiTheme="minorHAnsi" w:cstheme="minorHAnsi"/>
                <w:sz w:val="20"/>
              </w:rPr>
              <w:t>or</w:t>
            </w:r>
            <w:r w:rsidRPr="000C5B92">
              <w:rPr>
                <w:rFonts w:asciiTheme="minorHAnsi" w:hAnsiTheme="minorHAnsi" w:cstheme="minorHAnsi"/>
                <w:strike/>
                <w:sz w:val="20"/>
              </w:rPr>
              <w:t xml:space="preserve"> behaviour or signs that would suggest the animal to be </w:t>
            </w:r>
            <w:r w:rsidRPr="000C5B92">
              <w:rPr>
                <w:rFonts w:asciiTheme="minorHAnsi" w:hAnsiTheme="minorHAnsi" w:cstheme="minorHAnsi"/>
                <w:sz w:val="20"/>
              </w:rPr>
              <w:t xml:space="preserve">infected with disease that would exclude it from being fit for purpose for processing </w:t>
            </w:r>
            <w:r w:rsidR="00B13162" w:rsidRPr="001F16D9">
              <w:rPr>
                <w:rFonts w:asciiTheme="minorHAnsi" w:hAnsiTheme="minorHAnsi" w:cstheme="minorHAnsi"/>
                <w:strike/>
                <w:sz w:val="20"/>
              </w:rPr>
              <w:t>as</w:t>
            </w:r>
            <w:r w:rsidRPr="001F16D9">
              <w:rPr>
                <w:rFonts w:asciiTheme="minorHAnsi" w:hAnsiTheme="minorHAnsi" w:cstheme="minorHAnsi"/>
                <w:strike/>
                <w:sz w:val="20"/>
              </w:rPr>
              <w:t xml:space="preserve"> </w:t>
            </w:r>
            <w:r w:rsidRPr="000C5B92">
              <w:rPr>
                <w:rFonts w:asciiTheme="minorHAnsi" w:hAnsiTheme="minorHAnsi" w:cstheme="minorHAnsi"/>
                <w:strike/>
                <w:sz w:val="20"/>
              </w:rPr>
              <w:t>animal consumption</w:t>
            </w:r>
            <w:r w:rsidRPr="000C5B92">
              <w:rPr>
                <w:rFonts w:asciiTheme="minorHAnsi" w:hAnsiTheme="minorHAnsi" w:cstheme="minorHAnsi"/>
                <w:sz w:val="20"/>
              </w:rPr>
              <w:t xml:space="preserve"> </w:t>
            </w:r>
          </w:p>
        </w:tc>
        <w:tc>
          <w:tcPr>
            <w:tcW w:w="6723" w:type="dxa"/>
          </w:tcPr>
          <w:p w14:paraId="13193E52" w14:textId="0E2F5310" w:rsidR="00F54670" w:rsidRPr="000C5B92" w:rsidRDefault="00E347EB" w:rsidP="000177D2">
            <w:pPr>
              <w:rPr>
                <w:sz w:val="20"/>
              </w:rPr>
            </w:pPr>
            <w:r w:rsidRPr="000C5B92">
              <w:rPr>
                <w:sz w:val="20"/>
              </w:rPr>
              <w:t xml:space="preserve">Plain English update. </w:t>
            </w:r>
          </w:p>
        </w:tc>
      </w:tr>
      <w:tr w:rsidR="00765860" w:rsidRPr="000C5B92" w14:paraId="20696C5F" w14:textId="77777777" w:rsidTr="00D15C2B">
        <w:trPr>
          <w:trHeight w:val="965"/>
        </w:trPr>
        <w:tc>
          <w:tcPr>
            <w:tcW w:w="7225" w:type="dxa"/>
          </w:tcPr>
          <w:p w14:paraId="288B4361" w14:textId="59C181BD" w:rsidR="00765860" w:rsidRPr="000C5B92" w:rsidRDefault="00765860" w:rsidP="00765860">
            <w:pPr>
              <w:pStyle w:val="NormalIndent"/>
              <w:spacing w:before="120"/>
              <w:ind w:left="0"/>
              <w:rPr>
                <w:rFonts w:asciiTheme="minorHAnsi" w:hAnsiTheme="minorHAnsi" w:cstheme="minorHAnsi"/>
                <w:sz w:val="20"/>
              </w:rPr>
            </w:pPr>
            <w:r w:rsidRPr="000C5B92">
              <w:rPr>
                <w:rFonts w:asciiTheme="minorHAnsi" w:hAnsiTheme="minorHAnsi" w:cstheme="minorHAnsi"/>
                <w:b/>
                <w:sz w:val="20"/>
              </w:rPr>
              <w:t xml:space="preserve">GPS </w:t>
            </w:r>
            <w:r w:rsidRPr="000C5B92">
              <w:rPr>
                <w:rFonts w:asciiTheme="minorHAnsi" w:hAnsiTheme="minorHAnsi" w:cstheme="minorHAnsi"/>
                <w:sz w:val="20"/>
              </w:rPr>
              <w:t>(global positioning system) is a system for determining positions on the Earth’s surface</w:t>
            </w:r>
            <w:r w:rsidR="000C5B92">
              <w:rPr>
                <w:rFonts w:asciiTheme="minorHAnsi" w:hAnsiTheme="minorHAnsi" w:cstheme="minorHAnsi"/>
                <w:sz w:val="20"/>
              </w:rPr>
              <w:br/>
            </w:r>
            <w:r w:rsidRPr="000C5B92">
              <w:rPr>
                <w:rFonts w:asciiTheme="minorHAnsi" w:hAnsiTheme="minorHAnsi" w:cstheme="minorHAnsi"/>
                <w:b/>
                <w:sz w:val="20"/>
              </w:rPr>
              <w:t xml:space="preserve">GPS data </w:t>
            </w:r>
            <w:r w:rsidRPr="000C5B92">
              <w:rPr>
                <w:rFonts w:asciiTheme="minorHAnsi" w:hAnsiTheme="minorHAnsi" w:cstheme="minorHAnsi"/>
                <w:sz w:val="20"/>
              </w:rPr>
              <w:t>in relation to hunting, means electronically generated data that includes:</w:t>
            </w:r>
          </w:p>
          <w:p w14:paraId="01A49A50" w14:textId="77777777" w:rsidR="00765860" w:rsidRPr="000C5B92" w:rsidRDefault="00765860" w:rsidP="00765860">
            <w:pPr>
              <w:pStyle w:val="ClauseL2"/>
              <w:numPr>
                <w:ilvl w:val="1"/>
                <w:numId w:val="16"/>
              </w:numPr>
              <w:rPr>
                <w:rFonts w:asciiTheme="minorHAnsi" w:hAnsiTheme="minorHAnsi" w:cstheme="minorHAnsi"/>
                <w:sz w:val="20"/>
              </w:rPr>
            </w:pPr>
            <w:r w:rsidRPr="000C5B92">
              <w:rPr>
                <w:rFonts w:asciiTheme="minorHAnsi" w:hAnsiTheme="minorHAnsi" w:cstheme="minorHAnsi"/>
                <w:sz w:val="20"/>
              </w:rPr>
              <w:t>the date of hunting; and</w:t>
            </w:r>
          </w:p>
          <w:p w14:paraId="22C099C6" w14:textId="77777777" w:rsidR="00765860" w:rsidRPr="000C5B92" w:rsidRDefault="00765860" w:rsidP="00765860">
            <w:pPr>
              <w:pStyle w:val="ClauseL2"/>
              <w:numPr>
                <w:ilvl w:val="1"/>
                <w:numId w:val="16"/>
              </w:numPr>
              <w:rPr>
                <w:rFonts w:asciiTheme="minorHAnsi" w:hAnsiTheme="minorHAnsi" w:cstheme="minorHAnsi"/>
                <w:sz w:val="20"/>
              </w:rPr>
            </w:pPr>
            <w:r w:rsidRPr="000C5B92">
              <w:rPr>
                <w:rFonts w:asciiTheme="minorHAnsi" w:hAnsiTheme="minorHAnsi" w:cstheme="minorHAnsi"/>
                <w:sz w:val="20"/>
              </w:rPr>
              <w:t>the waypoints; and</w:t>
            </w:r>
          </w:p>
          <w:p w14:paraId="51D808F0" w14:textId="77777777" w:rsidR="00765860" w:rsidRPr="000C5B92" w:rsidRDefault="00765860" w:rsidP="00765860">
            <w:pPr>
              <w:pStyle w:val="ClauseL2"/>
              <w:numPr>
                <w:ilvl w:val="1"/>
                <w:numId w:val="17"/>
              </w:numPr>
              <w:rPr>
                <w:rFonts w:asciiTheme="minorHAnsi" w:hAnsiTheme="minorHAnsi" w:cstheme="minorHAnsi"/>
                <w:sz w:val="20"/>
              </w:rPr>
            </w:pPr>
            <w:r w:rsidRPr="000C5B92">
              <w:rPr>
                <w:rFonts w:asciiTheme="minorHAnsi" w:hAnsiTheme="minorHAnsi" w:cstheme="minorHAnsi"/>
                <w:sz w:val="20"/>
              </w:rPr>
              <w:t>in the case of ground hunting trips, the GPS co-ordinates in NZTM2000 and time at both the commencement and the completion of hunting; and</w:t>
            </w:r>
          </w:p>
          <w:p w14:paraId="68F7E16F" w14:textId="713E14F6" w:rsidR="00765860" w:rsidRPr="000C5B92" w:rsidRDefault="00765860" w:rsidP="00765860">
            <w:pPr>
              <w:pStyle w:val="ClauseL2"/>
              <w:numPr>
                <w:ilvl w:val="1"/>
                <w:numId w:val="17"/>
              </w:numPr>
              <w:rPr>
                <w:rFonts w:asciiTheme="minorHAnsi" w:hAnsiTheme="minorHAnsi" w:cstheme="minorHAnsi"/>
                <w:b/>
                <w:sz w:val="20"/>
              </w:rPr>
            </w:pPr>
            <w:r w:rsidRPr="000C5B92">
              <w:rPr>
                <w:rFonts w:asciiTheme="minorHAnsi" w:hAnsiTheme="minorHAnsi" w:cstheme="minorHAnsi"/>
                <w:sz w:val="20"/>
              </w:rPr>
              <w:lastRenderedPageBreak/>
              <w:t>in the case of helicopter operations, the GPS co-ordinates in NZTM2000, altitude and time, taken at a maximum of 10-second intervals for the duration of the flight during which the hunting occurred</w:t>
            </w:r>
          </w:p>
        </w:tc>
        <w:tc>
          <w:tcPr>
            <w:tcW w:w="6723" w:type="dxa"/>
          </w:tcPr>
          <w:p w14:paraId="08903C64" w14:textId="0EE4B842" w:rsidR="00765860" w:rsidRPr="000C5B92" w:rsidRDefault="00765860" w:rsidP="00700F25">
            <w:pPr>
              <w:rPr>
                <w:sz w:val="20"/>
              </w:rPr>
            </w:pPr>
            <w:r w:rsidRPr="000C5B92">
              <w:rPr>
                <w:sz w:val="20"/>
              </w:rPr>
              <w:lastRenderedPageBreak/>
              <w:t xml:space="preserve">These </w:t>
            </w:r>
            <w:r w:rsidR="00700F25">
              <w:rPr>
                <w:sz w:val="20"/>
              </w:rPr>
              <w:t xml:space="preserve">new definitions explain the terms and have been taken from the HC Spec. </w:t>
            </w:r>
          </w:p>
        </w:tc>
      </w:tr>
      <w:tr w:rsidR="00700F25" w:rsidRPr="000C5B92" w14:paraId="064651EE" w14:textId="77777777" w:rsidTr="00700F25">
        <w:trPr>
          <w:trHeight w:val="621"/>
        </w:trPr>
        <w:tc>
          <w:tcPr>
            <w:tcW w:w="7225" w:type="dxa"/>
          </w:tcPr>
          <w:p w14:paraId="21F948A8" w14:textId="0103ABC1" w:rsidR="00700F25" w:rsidRPr="000C5B92" w:rsidRDefault="00700F25" w:rsidP="00700F25">
            <w:pPr>
              <w:pStyle w:val="NormalIndent"/>
              <w:spacing w:before="0"/>
              <w:ind w:left="0"/>
              <w:rPr>
                <w:rFonts w:asciiTheme="minorHAnsi" w:hAnsiTheme="minorHAnsi" w:cstheme="minorHAnsi"/>
                <w:b/>
                <w:sz w:val="20"/>
              </w:rPr>
            </w:pPr>
            <w:r w:rsidRPr="00700F25">
              <w:rPr>
                <w:rFonts w:asciiTheme="minorHAnsi" w:hAnsiTheme="minorHAnsi" w:cstheme="minorHAnsi"/>
                <w:b/>
                <w:sz w:val="20"/>
                <w:szCs w:val="20"/>
              </w:rPr>
              <w:t xml:space="preserve">lot </w:t>
            </w:r>
            <w:r w:rsidRPr="00700F25">
              <w:rPr>
                <w:rFonts w:asciiTheme="minorHAnsi" w:hAnsiTheme="minorHAnsi" w:cstheme="minorHAnsi"/>
                <w:sz w:val="20"/>
                <w:szCs w:val="20"/>
              </w:rPr>
              <w:t>or</w:t>
            </w:r>
            <w:r w:rsidRPr="00700F25">
              <w:rPr>
                <w:rFonts w:asciiTheme="minorHAnsi" w:hAnsiTheme="minorHAnsi" w:cstheme="minorHAnsi"/>
                <w:b/>
                <w:sz w:val="20"/>
                <w:szCs w:val="20"/>
              </w:rPr>
              <w:t xml:space="preserve"> batch </w:t>
            </w:r>
            <w:r w:rsidRPr="00700F25">
              <w:rPr>
                <w:rFonts w:asciiTheme="minorHAnsi" w:hAnsiTheme="minorHAnsi" w:cstheme="minorHAnsi"/>
                <w:sz w:val="20"/>
                <w:szCs w:val="20"/>
              </w:rPr>
              <w:t>means</w:t>
            </w:r>
            <w:r w:rsidRPr="00700F25">
              <w:rPr>
                <w:rFonts w:asciiTheme="minorHAnsi" w:hAnsiTheme="minorHAnsi" w:cstheme="minorHAnsi"/>
                <w:b/>
                <w:sz w:val="20"/>
                <w:szCs w:val="20"/>
              </w:rPr>
              <w:t xml:space="preserve"> </w:t>
            </w:r>
            <w:r w:rsidRPr="00700F25">
              <w:rPr>
                <w:rFonts w:asciiTheme="minorHAnsi" w:hAnsiTheme="minorHAnsi" w:cstheme="minorHAnsi"/>
                <w:sz w:val="20"/>
                <w:szCs w:val="20"/>
              </w:rPr>
              <w:t>a quantity of animal material or animal product that has been produced and handled under uniform conditions within a limited period of time</w:t>
            </w:r>
          </w:p>
        </w:tc>
        <w:tc>
          <w:tcPr>
            <w:tcW w:w="6723" w:type="dxa"/>
          </w:tcPr>
          <w:p w14:paraId="73650A3A" w14:textId="697370B6" w:rsidR="00700F25" w:rsidRDefault="00700F25" w:rsidP="00700F25">
            <w:pPr>
              <w:rPr>
                <w:sz w:val="20"/>
              </w:rPr>
            </w:pPr>
            <w:r w:rsidRPr="000C5B92">
              <w:rPr>
                <w:sz w:val="20"/>
              </w:rPr>
              <w:t xml:space="preserve">This definition from the </w:t>
            </w:r>
            <w:r>
              <w:rPr>
                <w:sz w:val="20"/>
              </w:rPr>
              <w:t xml:space="preserve">Food Standards Code </w:t>
            </w:r>
            <w:r w:rsidRPr="000C5B92">
              <w:rPr>
                <w:sz w:val="20"/>
              </w:rPr>
              <w:t>has been added in.</w:t>
            </w:r>
          </w:p>
        </w:tc>
      </w:tr>
      <w:tr w:rsidR="00F54670" w:rsidRPr="000C5B92" w14:paraId="79848AFE" w14:textId="77777777" w:rsidTr="00D15C2B">
        <w:trPr>
          <w:trHeight w:val="278"/>
        </w:trPr>
        <w:tc>
          <w:tcPr>
            <w:tcW w:w="7225" w:type="dxa"/>
          </w:tcPr>
          <w:p w14:paraId="20139E24" w14:textId="77777777" w:rsidR="00966617" w:rsidRPr="000C5B92" w:rsidRDefault="00966617" w:rsidP="00966617">
            <w:pPr>
              <w:pStyle w:val="NormalIndent"/>
              <w:spacing w:before="120"/>
              <w:ind w:left="0"/>
              <w:rPr>
                <w:rFonts w:asciiTheme="minorHAnsi" w:hAnsiTheme="minorHAnsi" w:cstheme="minorHAnsi"/>
                <w:sz w:val="20"/>
              </w:rPr>
            </w:pPr>
            <w:r w:rsidRPr="000C5B92">
              <w:rPr>
                <w:rFonts w:asciiTheme="minorHAnsi" w:hAnsiTheme="minorHAnsi" w:cstheme="minorHAnsi"/>
                <w:b/>
                <w:sz w:val="20"/>
              </w:rPr>
              <w:t>low-acid commercially sterilised product</w:t>
            </w:r>
            <w:r w:rsidRPr="000C5B92">
              <w:rPr>
                <w:rFonts w:asciiTheme="minorHAnsi" w:hAnsiTheme="minorHAnsi" w:cstheme="minorHAnsi"/>
                <w:sz w:val="20"/>
              </w:rPr>
              <w:t xml:space="preserve"> means:</w:t>
            </w:r>
          </w:p>
          <w:p w14:paraId="2BA699FB" w14:textId="7E3EF377" w:rsidR="00966617" w:rsidRPr="000C5B92" w:rsidRDefault="00966617" w:rsidP="00062B34">
            <w:pPr>
              <w:pStyle w:val="ClauseL1"/>
              <w:numPr>
                <w:ilvl w:val="0"/>
                <w:numId w:val="6"/>
              </w:numPr>
              <w:rPr>
                <w:rFonts w:asciiTheme="minorHAnsi" w:hAnsiTheme="minorHAnsi" w:cstheme="minorHAnsi"/>
                <w:sz w:val="20"/>
              </w:rPr>
            </w:pPr>
            <w:r w:rsidRPr="000C5B92">
              <w:rPr>
                <w:rFonts w:asciiTheme="minorHAnsi" w:hAnsiTheme="minorHAnsi" w:cstheme="minorHAnsi"/>
                <w:sz w:val="20"/>
              </w:rPr>
              <w:t>other than an alcoholic beverage, where any component has a pH value greater than 4.6 after heat processing, and a water activity (a</w:t>
            </w:r>
            <w:r w:rsidRPr="000C5B92">
              <w:rPr>
                <w:rFonts w:asciiTheme="minorHAnsi" w:hAnsiTheme="minorHAnsi" w:cstheme="minorHAnsi"/>
                <w:sz w:val="20"/>
                <w:vertAlign w:val="subscript"/>
              </w:rPr>
              <w:t>w</w:t>
            </w:r>
            <w:r w:rsidRPr="000C5B92">
              <w:rPr>
                <w:rFonts w:asciiTheme="minorHAnsi" w:hAnsiTheme="minorHAnsi" w:cstheme="minorHAnsi"/>
                <w:sz w:val="20"/>
              </w:rPr>
              <w:t>) greater than 0.85, but does not include animal product in a hermetically sealed container that is required to be stored under refrigeration; and</w:t>
            </w:r>
          </w:p>
          <w:p w14:paraId="316DEFED" w14:textId="77777777" w:rsidR="00966617" w:rsidRPr="000C5B92" w:rsidRDefault="00966617" w:rsidP="00062B34">
            <w:pPr>
              <w:pStyle w:val="ClauseL1"/>
              <w:numPr>
                <w:ilvl w:val="0"/>
                <w:numId w:val="6"/>
              </w:numPr>
              <w:spacing w:before="0"/>
              <w:rPr>
                <w:rFonts w:asciiTheme="minorHAnsi" w:hAnsiTheme="minorHAnsi" w:cstheme="minorHAnsi"/>
                <w:sz w:val="20"/>
              </w:rPr>
            </w:pPr>
            <w:r w:rsidRPr="000C5B92">
              <w:rPr>
                <w:rFonts w:asciiTheme="minorHAnsi" w:hAnsiTheme="minorHAnsi" w:cstheme="minorHAnsi"/>
                <w:sz w:val="20"/>
              </w:rPr>
              <w:t xml:space="preserve">is processed and packed in accordance with good manufacturing practice; and </w:t>
            </w:r>
          </w:p>
          <w:p w14:paraId="619A2459" w14:textId="77777777" w:rsidR="00966617" w:rsidRPr="000C5B92" w:rsidRDefault="00966617" w:rsidP="00062B34">
            <w:pPr>
              <w:pStyle w:val="ClauseL1"/>
              <w:numPr>
                <w:ilvl w:val="0"/>
                <w:numId w:val="6"/>
              </w:numPr>
              <w:spacing w:before="0"/>
              <w:rPr>
                <w:rFonts w:asciiTheme="minorHAnsi" w:hAnsiTheme="minorHAnsi" w:cstheme="minorHAnsi"/>
                <w:sz w:val="20"/>
              </w:rPr>
            </w:pPr>
            <w:r w:rsidRPr="000C5B92">
              <w:rPr>
                <w:rFonts w:asciiTheme="minorHAnsi" w:hAnsiTheme="minorHAnsi" w:cstheme="minorHAnsi"/>
                <w:sz w:val="20"/>
              </w:rPr>
              <w:t xml:space="preserve">is packed in clean or sterilised containers that are hermetically sealed; and </w:t>
            </w:r>
          </w:p>
          <w:p w14:paraId="71714E95" w14:textId="77777777" w:rsidR="00966617" w:rsidRPr="000C5B92" w:rsidRDefault="00966617" w:rsidP="00062B34">
            <w:pPr>
              <w:pStyle w:val="ClauseL1"/>
              <w:numPr>
                <w:ilvl w:val="0"/>
                <w:numId w:val="6"/>
              </w:numPr>
              <w:spacing w:before="0"/>
              <w:rPr>
                <w:rFonts w:asciiTheme="minorHAnsi" w:hAnsiTheme="minorHAnsi" w:cstheme="minorHAnsi"/>
                <w:sz w:val="20"/>
              </w:rPr>
            </w:pPr>
            <w:r w:rsidRPr="000C5B92">
              <w:rPr>
                <w:rFonts w:asciiTheme="minorHAnsi" w:hAnsiTheme="minorHAnsi" w:cstheme="minorHAnsi"/>
                <w:sz w:val="20"/>
              </w:rPr>
              <w:t>is processed by heat to ensure preservation, whether before or after being sealed in a container</w:t>
            </w:r>
          </w:p>
          <w:p w14:paraId="56681831" w14:textId="1A1236D2" w:rsidR="00062B34" w:rsidRPr="000C5B92" w:rsidRDefault="00062B34" w:rsidP="00062B34">
            <w:pPr>
              <w:pStyle w:val="ClauseL2"/>
              <w:numPr>
                <w:ilvl w:val="0"/>
                <w:numId w:val="6"/>
              </w:numPr>
              <w:spacing w:before="0"/>
              <w:rPr>
                <w:rFonts w:asciiTheme="minorHAnsi" w:hAnsiTheme="minorHAnsi" w:cstheme="minorHAnsi"/>
                <w:strike/>
                <w:sz w:val="20"/>
              </w:rPr>
            </w:pPr>
            <w:r w:rsidRPr="000C5B92">
              <w:rPr>
                <w:rFonts w:asciiTheme="minorHAnsi" w:hAnsiTheme="minorHAnsi" w:cstheme="minorHAnsi"/>
                <w:strike/>
                <w:sz w:val="20"/>
              </w:rPr>
              <w:t>any animal product, other than an alcoholic beverage, where any component has a pH value greater than 4.6 after heat processing, and a water activity greater than 0.85; but</w:t>
            </w:r>
          </w:p>
          <w:p w14:paraId="30FC99E0" w14:textId="2E2926A0" w:rsidR="00F54670" w:rsidRPr="000C5B92" w:rsidDel="007D28C7" w:rsidRDefault="00062B34" w:rsidP="004945DD">
            <w:pPr>
              <w:pStyle w:val="ClauseL2"/>
              <w:numPr>
                <w:ilvl w:val="0"/>
                <w:numId w:val="6"/>
              </w:numPr>
              <w:rPr>
                <w:rFonts w:asciiTheme="minorHAnsi" w:hAnsiTheme="minorHAnsi" w:cstheme="minorHAnsi"/>
                <w:strike/>
                <w:sz w:val="20"/>
              </w:rPr>
            </w:pPr>
            <w:r w:rsidRPr="000C5B92">
              <w:rPr>
                <w:rFonts w:asciiTheme="minorHAnsi" w:hAnsiTheme="minorHAnsi" w:cstheme="minorHAnsi"/>
                <w:strike/>
                <w:sz w:val="20"/>
              </w:rPr>
              <w:t>does not include animal product in hermetically sealed containers that is required to be stored under refrigeration</w:t>
            </w:r>
          </w:p>
        </w:tc>
        <w:tc>
          <w:tcPr>
            <w:tcW w:w="6723" w:type="dxa"/>
          </w:tcPr>
          <w:p w14:paraId="569AA595" w14:textId="2E30B9D7" w:rsidR="001A4481" w:rsidRDefault="001A4481" w:rsidP="004945DD">
            <w:pPr>
              <w:rPr>
                <w:sz w:val="20"/>
              </w:rPr>
            </w:pPr>
            <w:r w:rsidRPr="000C5B92">
              <w:rPr>
                <w:sz w:val="20"/>
              </w:rPr>
              <w:t>Th</w:t>
            </w:r>
            <w:r>
              <w:rPr>
                <w:sz w:val="20"/>
              </w:rPr>
              <w:t xml:space="preserve">is new definition replaces ‘low -acid product’ and has been amended to cover more than just canned product. </w:t>
            </w:r>
          </w:p>
          <w:p w14:paraId="03D56FDA" w14:textId="57E57F84" w:rsidR="004B3267" w:rsidRDefault="004B3267" w:rsidP="004945DD">
            <w:pPr>
              <w:rPr>
                <w:sz w:val="20"/>
              </w:rPr>
            </w:pPr>
            <w:r w:rsidRPr="000C5B92">
              <w:rPr>
                <w:sz w:val="20"/>
              </w:rPr>
              <w:t>This definition</w:t>
            </w:r>
            <w:r>
              <w:rPr>
                <w:sz w:val="20"/>
              </w:rPr>
              <w:t xml:space="preserve"> aligns with t</w:t>
            </w:r>
            <w:r w:rsidRPr="000C5B92">
              <w:rPr>
                <w:sz w:val="20"/>
              </w:rPr>
              <w:t xml:space="preserve">he </w:t>
            </w:r>
            <w:r>
              <w:rPr>
                <w:sz w:val="20"/>
              </w:rPr>
              <w:t xml:space="preserve">proposed </w:t>
            </w:r>
            <w:r w:rsidRPr="000C5B92">
              <w:rPr>
                <w:sz w:val="20"/>
              </w:rPr>
              <w:t>HC Spec</w:t>
            </w:r>
            <w:r>
              <w:rPr>
                <w:sz w:val="20"/>
              </w:rPr>
              <w:t>.</w:t>
            </w:r>
          </w:p>
          <w:p w14:paraId="65A802E9" w14:textId="05CF1BE6" w:rsidR="00F54670" w:rsidRPr="000C5B92" w:rsidRDefault="00F54670" w:rsidP="004945DD">
            <w:pPr>
              <w:rPr>
                <w:sz w:val="20"/>
              </w:rPr>
            </w:pPr>
          </w:p>
        </w:tc>
      </w:tr>
      <w:tr w:rsidR="004945DD" w:rsidRPr="000C5B92" w14:paraId="2D586C8D" w14:textId="77777777" w:rsidTr="00D15C2B">
        <w:trPr>
          <w:trHeight w:val="965"/>
        </w:trPr>
        <w:tc>
          <w:tcPr>
            <w:tcW w:w="7225" w:type="dxa"/>
            <w:shd w:val="clear" w:color="auto" w:fill="auto"/>
          </w:tcPr>
          <w:p w14:paraId="4036C986" w14:textId="5DD49E99" w:rsidR="004945DD" w:rsidRPr="000C5B92" w:rsidRDefault="004945DD" w:rsidP="000C5B92">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maximum permissible level (MPL) </w:t>
            </w:r>
            <w:r w:rsidRPr="000C5B92">
              <w:rPr>
                <w:rFonts w:asciiTheme="minorHAnsi" w:hAnsiTheme="minorHAnsi" w:cstheme="minorHAnsi"/>
                <w:sz w:val="20"/>
              </w:rPr>
              <w:t xml:space="preserve">means the maximum permissible level at which a substance may be present in animal material or animal product as specified in </w:t>
            </w:r>
            <w:r w:rsidRPr="000C5B92">
              <w:rPr>
                <w:rFonts w:asciiTheme="minorHAnsi" w:hAnsiTheme="minorHAnsi" w:cstheme="minorHAnsi"/>
                <w:sz w:val="20"/>
                <w:highlight w:val="yellow"/>
              </w:rPr>
              <w:t xml:space="preserve">the </w:t>
            </w:r>
            <w:r w:rsidR="000E4B7A" w:rsidRPr="000C5B92">
              <w:rPr>
                <w:rFonts w:asciiTheme="minorHAnsi" w:hAnsiTheme="minorHAnsi" w:cstheme="minorHAnsi"/>
                <w:sz w:val="20"/>
                <w:highlight w:val="yellow"/>
              </w:rPr>
              <w:t>current edition of the Animal Products Notice Contaminant Specifications 2016</w:t>
            </w:r>
            <w:r w:rsidR="000E4B7A" w:rsidRPr="000C5B92">
              <w:rPr>
                <w:rFonts w:asciiTheme="minorHAnsi" w:hAnsiTheme="minorHAnsi" w:cstheme="minorHAnsi"/>
                <w:sz w:val="20"/>
              </w:rPr>
              <w:t xml:space="preserve"> </w:t>
            </w:r>
            <w:r w:rsidRPr="000C5B92">
              <w:rPr>
                <w:rFonts w:asciiTheme="minorHAnsi" w:hAnsiTheme="minorHAnsi" w:cstheme="minorHAnsi"/>
                <w:strike/>
                <w:sz w:val="20"/>
              </w:rPr>
              <w:t>Animal Products (Contaminant Specifications) Notice 2008, as that notice may be modified or replaced under section 167 of the Act</w:t>
            </w:r>
            <w:r w:rsidR="000C5B92">
              <w:rPr>
                <w:rFonts w:asciiTheme="minorHAnsi" w:hAnsiTheme="minorHAnsi" w:cstheme="minorHAnsi"/>
                <w:strike/>
                <w:sz w:val="20"/>
              </w:rPr>
              <w:br/>
            </w:r>
            <w:r w:rsidRPr="000C5B92">
              <w:rPr>
                <w:rFonts w:asciiTheme="minorHAnsi" w:hAnsiTheme="minorHAnsi" w:cstheme="minorHAnsi"/>
                <w:b/>
                <w:sz w:val="20"/>
              </w:rPr>
              <w:t xml:space="preserve">maximum residue limit (MRL) </w:t>
            </w:r>
            <w:r w:rsidRPr="000C5B92">
              <w:rPr>
                <w:rFonts w:asciiTheme="minorHAnsi" w:hAnsiTheme="minorHAnsi" w:cstheme="minorHAnsi"/>
                <w:sz w:val="20"/>
              </w:rPr>
              <w:t xml:space="preserve">means, in relation to a residue, the maximum permissible level of that residue as specified in the </w:t>
            </w:r>
            <w:r w:rsidR="000E4B7A" w:rsidRPr="000C5B92">
              <w:rPr>
                <w:rFonts w:asciiTheme="minorHAnsi" w:hAnsiTheme="minorHAnsi" w:cstheme="minorHAnsi"/>
                <w:sz w:val="20"/>
                <w:highlight w:val="yellow"/>
              </w:rPr>
              <w:t>current edition of the Food Notice Maximum Residue Levels for Agricultural Compounds 2018</w:t>
            </w:r>
            <w:r w:rsidR="000E4B7A" w:rsidRPr="000C5B92">
              <w:rPr>
                <w:rFonts w:asciiTheme="minorHAnsi" w:hAnsiTheme="minorHAnsi" w:cstheme="minorHAnsi"/>
                <w:sz w:val="20"/>
              </w:rPr>
              <w:t xml:space="preserve"> </w:t>
            </w:r>
            <w:r w:rsidRPr="000C5B92">
              <w:rPr>
                <w:rFonts w:asciiTheme="minorHAnsi" w:hAnsiTheme="minorHAnsi" w:cstheme="minorHAnsi"/>
                <w:strike/>
                <w:sz w:val="20"/>
              </w:rPr>
              <w:t>New Zealand (Maximum Residue Limits of Agricultural Compounds) Food Standards 2013, as that standard may be modified or replaced under section 11C of the Food Act 1981 (or the equivalent provision of the Food Act 2014 on commencement of that provision)</w:t>
            </w:r>
          </w:p>
        </w:tc>
        <w:tc>
          <w:tcPr>
            <w:tcW w:w="6723" w:type="dxa"/>
            <w:shd w:val="clear" w:color="auto" w:fill="auto"/>
          </w:tcPr>
          <w:p w14:paraId="10DDF04D" w14:textId="7933F1BA" w:rsidR="004945DD" w:rsidRPr="000C5B92" w:rsidRDefault="004945DD" w:rsidP="000E4B7A">
            <w:pPr>
              <w:rPr>
                <w:sz w:val="20"/>
              </w:rPr>
            </w:pPr>
            <w:r w:rsidRPr="000C5B92">
              <w:rPr>
                <w:sz w:val="20"/>
              </w:rPr>
              <w:t xml:space="preserve">Amended definition to include the latest </w:t>
            </w:r>
            <w:r w:rsidR="000E4B7A" w:rsidRPr="000C5B92">
              <w:rPr>
                <w:sz w:val="20"/>
              </w:rPr>
              <w:t>edition</w:t>
            </w:r>
            <w:r w:rsidR="00B13162">
              <w:rPr>
                <w:sz w:val="20"/>
              </w:rPr>
              <w:t>s</w:t>
            </w:r>
            <w:r w:rsidR="000E4B7A" w:rsidRPr="000C5B92">
              <w:rPr>
                <w:sz w:val="20"/>
              </w:rPr>
              <w:t xml:space="preserve"> of the Notices</w:t>
            </w:r>
            <w:r w:rsidRPr="000C5B92">
              <w:rPr>
                <w:sz w:val="20"/>
              </w:rPr>
              <w:t>.</w:t>
            </w:r>
          </w:p>
        </w:tc>
      </w:tr>
      <w:tr w:rsidR="004945DD" w:rsidRPr="000C5B92" w14:paraId="671BF637" w14:textId="77777777" w:rsidTr="00D15C2B">
        <w:trPr>
          <w:trHeight w:val="716"/>
        </w:trPr>
        <w:tc>
          <w:tcPr>
            <w:tcW w:w="7225" w:type="dxa"/>
          </w:tcPr>
          <w:p w14:paraId="3FF85C3C" w14:textId="0CEB0168" w:rsidR="004945DD" w:rsidRPr="000C5B92" w:rsidRDefault="004945DD" w:rsidP="00E347EB">
            <w:pPr>
              <w:pStyle w:val="NormalIndent"/>
              <w:spacing w:before="120"/>
              <w:ind w:left="0"/>
              <w:rPr>
                <w:rFonts w:asciiTheme="minorHAnsi" w:hAnsiTheme="minorHAnsi" w:cstheme="minorHAnsi"/>
                <w:b/>
                <w:sz w:val="20"/>
              </w:rPr>
            </w:pPr>
            <w:r w:rsidRPr="000C5B92">
              <w:rPr>
                <w:rFonts w:asciiTheme="minorHAnsi" w:hAnsiTheme="minorHAnsi" w:cstheme="minorHAnsi"/>
                <w:b/>
                <w:sz w:val="20"/>
              </w:rPr>
              <w:lastRenderedPageBreak/>
              <w:t xml:space="preserve">meat </w:t>
            </w:r>
            <w:r w:rsidRPr="000C5B92">
              <w:rPr>
                <w:rFonts w:asciiTheme="minorHAnsi" w:hAnsiTheme="minorHAnsi" w:cstheme="minorHAnsi"/>
                <w:sz w:val="20"/>
              </w:rPr>
              <w:t xml:space="preserve">means all parts of an animal that are intended for, or have been judged as </w:t>
            </w:r>
            <w:r w:rsidR="00E347EB" w:rsidRPr="000C5B92">
              <w:rPr>
                <w:rFonts w:asciiTheme="minorHAnsi" w:hAnsiTheme="minorHAnsi" w:cstheme="minorHAnsi"/>
                <w:sz w:val="20"/>
              </w:rPr>
              <w:t>fit f</w:t>
            </w:r>
            <w:r w:rsidRPr="000C5B92">
              <w:rPr>
                <w:rFonts w:asciiTheme="minorHAnsi" w:hAnsiTheme="minorHAnsi" w:cstheme="minorHAnsi"/>
                <w:sz w:val="20"/>
              </w:rPr>
              <w:t>or animal consumption</w:t>
            </w:r>
            <w:r w:rsidR="000E4B7A" w:rsidRPr="000C5B92">
              <w:rPr>
                <w:rFonts w:asciiTheme="minorHAnsi" w:hAnsiTheme="minorHAnsi" w:cstheme="minorHAnsi"/>
                <w:sz w:val="20"/>
              </w:rPr>
              <w:t xml:space="preserve"> </w:t>
            </w:r>
            <w:r w:rsidR="000E4B7A" w:rsidRPr="000C5B92">
              <w:rPr>
                <w:rFonts w:asciiTheme="minorHAnsi" w:hAnsiTheme="minorHAnsi" w:cstheme="minorHAnsi"/>
                <w:sz w:val="20"/>
                <w:highlight w:val="yellow"/>
              </w:rPr>
              <w:t>(e.g. offal)</w:t>
            </w:r>
            <w:r w:rsidR="000E4B7A" w:rsidRPr="000C5B92">
              <w:rPr>
                <w:rFonts w:asciiTheme="minorHAnsi" w:hAnsiTheme="minorHAnsi" w:cstheme="minorHAnsi"/>
                <w:sz w:val="20"/>
              </w:rPr>
              <w:t xml:space="preserve"> </w:t>
            </w:r>
          </w:p>
        </w:tc>
        <w:tc>
          <w:tcPr>
            <w:tcW w:w="6723" w:type="dxa"/>
          </w:tcPr>
          <w:p w14:paraId="2EA1B000" w14:textId="15A84CB5" w:rsidR="004945DD" w:rsidRPr="000C5B92" w:rsidRDefault="0061115F" w:rsidP="004945DD">
            <w:pPr>
              <w:rPr>
                <w:sz w:val="20"/>
              </w:rPr>
            </w:pPr>
            <w:r w:rsidRPr="000C5B92">
              <w:rPr>
                <w:sz w:val="20"/>
              </w:rPr>
              <w:t xml:space="preserve">This definition </w:t>
            </w:r>
            <w:r w:rsidR="004B3267">
              <w:rPr>
                <w:sz w:val="20"/>
              </w:rPr>
              <w:t xml:space="preserve">clarifies the meaning of this term and is </w:t>
            </w:r>
            <w:r w:rsidRPr="000C5B92">
              <w:rPr>
                <w:sz w:val="20"/>
              </w:rPr>
              <w:t xml:space="preserve">from the </w:t>
            </w:r>
            <w:r w:rsidR="004B3267">
              <w:rPr>
                <w:sz w:val="20"/>
              </w:rPr>
              <w:t xml:space="preserve">proposed </w:t>
            </w:r>
            <w:r w:rsidRPr="000C5B92">
              <w:rPr>
                <w:sz w:val="20"/>
              </w:rPr>
              <w:t>HC Spec has been added in.</w:t>
            </w:r>
          </w:p>
          <w:p w14:paraId="35F730E8" w14:textId="2BB788B5" w:rsidR="000E4B7A" w:rsidRPr="000C5B92" w:rsidRDefault="000E4B7A" w:rsidP="004945DD">
            <w:pPr>
              <w:rPr>
                <w:sz w:val="20"/>
              </w:rPr>
            </w:pPr>
            <w:r w:rsidRPr="000C5B92">
              <w:rPr>
                <w:sz w:val="20"/>
              </w:rPr>
              <w:t xml:space="preserve">Clarification that offal is included under the definition. </w:t>
            </w:r>
          </w:p>
        </w:tc>
      </w:tr>
      <w:tr w:rsidR="004945DD" w:rsidRPr="000C5B92" w14:paraId="3E1B32E5" w14:textId="77777777" w:rsidTr="00D15C2B">
        <w:trPr>
          <w:trHeight w:val="278"/>
        </w:trPr>
        <w:tc>
          <w:tcPr>
            <w:tcW w:w="7225" w:type="dxa"/>
          </w:tcPr>
          <w:p w14:paraId="7BAC4A3D" w14:textId="2092F586" w:rsidR="004945DD" w:rsidRPr="000C5B92" w:rsidRDefault="004945DD" w:rsidP="004945DD">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NAIT </w:t>
            </w:r>
            <w:r w:rsidRPr="000C5B92">
              <w:rPr>
                <w:rFonts w:asciiTheme="minorHAnsi" w:hAnsiTheme="minorHAnsi" w:cstheme="minorHAnsi"/>
                <w:sz w:val="20"/>
              </w:rPr>
              <w:t>means the National Ani</w:t>
            </w:r>
            <w:r w:rsidR="000E4B7A" w:rsidRPr="000C5B92">
              <w:rPr>
                <w:rFonts w:asciiTheme="minorHAnsi" w:hAnsiTheme="minorHAnsi" w:cstheme="minorHAnsi"/>
                <w:sz w:val="20"/>
              </w:rPr>
              <w:t xml:space="preserve">mal Identification and </w:t>
            </w:r>
            <w:proofErr w:type="spellStart"/>
            <w:r w:rsidR="000E4B7A" w:rsidRPr="000C5B92">
              <w:rPr>
                <w:rFonts w:asciiTheme="minorHAnsi" w:hAnsiTheme="minorHAnsi" w:cstheme="minorHAnsi"/>
                <w:sz w:val="20"/>
              </w:rPr>
              <w:t>Tracing</w:t>
            </w:r>
            <w:proofErr w:type="spellEnd"/>
            <w:r w:rsidR="000E4B7A" w:rsidRPr="000C5B92">
              <w:rPr>
                <w:rFonts w:asciiTheme="minorHAnsi" w:hAnsiTheme="minorHAnsi" w:cstheme="minorHAnsi"/>
                <w:sz w:val="20"/>
              </w:rPr>
              <w:t xml:space="preserve"> s</w:t>
            </w:r>
            <w:r w:rsidRPr="000C5B92">
              <w:rPr>
                <w:rFonts w:asciiTheme="minorHAnsi" w:hAnsiTheme="minorHAnsi" w:cstheme="minorHAnsi"/>
                <w:sz w:val="20"/>
              </w:rPr>
              <w:t>ystem</w:t>
            </w:r>
          </w:p>
        </w:tc>
        <w:tc>
          <w:tcPr>
            <w:tcW w:w="6723" w:type="dxa"/>
          </w:tcPr>
          <w:p w14:paraId="7E97B29D" w14:textId="77777777" w:rsidR="004945DD" w:rsidRPr="000C5B92" w:rsidRDefault="004945DD" w:rsidP="004945DD">
            <w:pPr>
              <w:rPr>
                <w:sz w:val="20"/>
              </w:rPr>
            </w:pPr>
            <w:r w:rsidRPr="000C5B92">
              <w:rPr>
                <w:sz w:val="20"/>
              </w:rPr>
              <w:t>New definition to improve clarity for the use of this acronym.</w:t>
            </w:r>
          </w:p>
          <w:p w14:paraId="1BA9046B" w14:textId="35F6CB64" w:rsidR="00E347EB" w:rsidRPr="000C5B92" w:rsidRDefault="0061115F" w:rsidP="004B3267">
            <w:pPr>
              <w:rPr>
                <w:sz w:val="20"/>
              </w:rPr>
            </w:pPr>
            <w:r w:rsidRPr="000C5B92">
              <w:rPr>
                <w:sz w:val="20"/>
              </w:rPr>
              <w:t>This definition</w:t>
            </w:r>
            <w:r w:rsidR="004B3267">
              <w:rPr>
                <w:sz w:val="20"/>
              </w:rPr>
              <w:t xml:space="preserve"> aligns with t</w:t>
            </w:r>
            <w:r w:rsidRPr="000C5B92">
              <w:rPr>
                <w:sz w:val="20"/>
              </w:rPr>
              <w:t xml:space="preserve">he </w:t>
            </w:r>
            <w:r w:rsidR="004B3267">
              <w:rPr>
                <w:sz w:val="20"/>
              </w:rPr>
              <w:t xml:space="preserve">proposed </w:t>
            </w:r>
            <w:r w:rsidRPr="000C5B92">
              <w:rPr>
                <w:sz w:val="20"/>
              </w:rPr>
              <w:t>HC Spec</w:t>
            </w:r>
            <w:r w:rsidR="004B3267">
              <w:rPr>
                <w:sz w:val="20"/>
              </w:rPr>
              <w:t xml:space="preserve">. </w:t>
            </w:r>
          </w:p>
        </w:tc>
      </w:tr>
      <w:tr w:rsidR="004945DD" w:rsidRPr="000C5B92" w14:paraId="26491899" w14:textId="77777777" w:rsidTr="00D15C2B">
        <w:trPr>
          <w:trHeight w:val="488"/>
        </w:trPr>
        <w:tc>
          <w:tcPr>
            <w:tcW w:w="7225" w:type="dxa"/>
          </w:tcPr>
          <w:p w14:paraId="2E59535B" w14:textId="3FE09840" w:rsidR="004945DD" w:rsidRPr="000C5B92" w:rsidRDefault="004945DD" w:rsidP="007D315B">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non-complying product </w:t>
            </w:r>
            <w:r w:rsidRPr="000C5B92">
              <w:rPr>
                <w:rFonts w:asciiTheme="minorHAnsi" w:hAnsiTheme="minorHAnsi" w:cstheme="minorHAnsi"/>
                <w:sz w:val="20"/>
              </w:rPr>
              <w:t>means</w:t>
            </w:r>
            <w:r w:rsidRPr="000C5B92">
              <w:rPr>
                <w:rFonts w:asciiTheme="minorHAnsi" w:hAnsiTheme="minorHAnsi" w:cstheme="minorHAnsi"/>
                <w:b/>
                <w:sz w:val="20"/>
              </w:rPr>
              <w:t xml:space="preserve"> </w:t>
            </w:r>
            <w:r w:rsidRPr="000C5B92">
              <w:rPr>
                <w:rFonts w:asciiTheme="minorHAnsi" w:hAnsiTheme="minorHAnsi" w:cstheme="minorHAnsi"/>
                <w:sz w:val="20"/>
              </w:rPr>
              <w:t>any product or input that fails to comply with requirements in this Notice</w:t>
            </w:r>
          </w:p>
        </w:tc>
        <w:tc>
          <w:tcPr>
            <w:tcW w:w="6723" w:type="dxa"/>
          </w:tcPr>
          <w:p w14:paraId="4B38FF0D" w14:textId="77777777" w:rsidR="004B3267" w:rsidRPr="000C5B92" w:rsidRDefault="004B3267" w:rsidP="004B3267">
            <w:pPr>
              <w:rPr>
                <w:sz w:val="20"/>
              </w:rPr>
            </w:pPr>
            <w:r w:rsidRPr="000C5B92">
              <w:rPr>
                <w:sz w:val="20"/>
              </w:rPr>
              <w:t>New definition to improve clarity for the use of this acronym.</w:t>
            </w:r>
          </w:p>
          <w:p w14:paraId="33DFA852" w14:textId="01DA7CEA" w:rsidR="004945DD" w:rsidRPr="000C5B92" w:rsidRDefault="004B3267" w:rsidP="004B3267">
            <w:pPr>
              <w:rPr>
                <w:sz w:val="20"/>
              </w:rPr>
            </w:pPr>
            <w:r>
              <w:rPr>
                <w:sz w:val="20"/>
              </w:rPr>
              <w:t>T</w:t>
            </w:r>
            <w:r w:rsidR="0061115F" w:rsidRPr="000C5B92">
              <w:rPr>
                <w:sz w:val="20"/>
              </w:rPr>
              <w:t xml:space="preserve">his definition </w:t>
            </w:r>
            <w:r>
              <w:rPr>
                <w:sz w:val="20"/>
              </w:rPr>
              <w:t xml:space="preserve">aligns with the proposed HC Spec. </w:t>
            </w:r>
          </w:p>
        </w:tc>
      </w:tr>
      <w:tr w:rsidR="004945DD" w:rsidRPr="000C5B92" w14:paraId="02DEDF34" w14:textId="77777777" w:rsidTr="00D15C2B">
        <w:trPr>
          <w:trHeight w:val="419"/>
        </w:trPr>
        <w:tc>
          <w:tcPr>
            <w:tcW w:w="7225" w:type="dxa"/>
          </w:tcPr>
          <w:p w14:paraId="48CFAE00" w14:textId="77777777" w:rsidR="004945DD" w:rsidRPr="000C5B92" w:rsidRDefault="004945DD" w:rsidP="00966617">
            <w:pPr>
              <w:pStyle w:val="NormalIndent"/>
              <w:spacing w:before="120"/>
              <w:ind w:left="0"/>
              <w:rPr>
                <w:rFonts w:asciiTheme="minorHAnsi" w:hAnsiTheme="minorHAnsi" w:cstheme="minorHAnsi"/>
                <w:sz w:val="20"/>
              </w:rPr>
            </w:pPr>
            <w:r w:rsidRPr="000C5B92">
              <w:rPr>
                <w:rFonts w:asciiTheme="minorHAnsi" w:hAnsiTheme="minorHAnsi" w:cstheme="minorHAnsi"/>
                <w:b/>
                <w:sz w:val="20"/>
              </w:rPr>
              <w:t xml:space="preserve">NZQA </w:t>
            </w:r>
            <w:r w:rsidRPr="000C5B92">
              <w:rPr>
                <w:rFonts w:asciiTheme="minorHAnsi" w:hAnsiTheme="minorHAnsi" w:cstheme="minorHAnsi"/>
                <w:sz w:val="20"/>
              </w:rPr>
              <w:t>means New Zealand Qualifications Authority</w:t>
            </w:r>
          </w:p>
          <w:p w14:paraId="0D1B34A0" w14:textId="77777777" w:rsidR="004945DD" w:rsidRPr="000C5B92" w:rsidRDefault="004945DD" w:rsidP="00966617">
            <w:pPr>
              <w:pStyle w:val="NormalIndent"/>
              <w:spacing w:before="120"/>
              <w:ind w:left="0"/>
              <w:rPr>
                <w:rFonts w:asciiTheme="minorHAnsi" w:hAnsiTheme="minorHAnsi" w:cstheme="minorHAnsi"/>
                <w:sz w:val="20"/>
              </w:rPr>
            </w:pPr>
            <w:r w:rsidRPr="000C5B92">
              <w:rPr>
                <w:rFonts w:asciiTheme="minorHAnsi" w:hAnsiTheme="minorHAnsi" w:cstheme="minorHAnsi"/>
                <w:b/>
                <w:sz w:val="20"/>
              </w:rPr>
              <w:t>NZTM2000</w:t>
            </w:r>
            <w:r w:rsidRPr="000C5B92">
              <w:rPr>
                <w:rFonts w:asciiTheme="minorHAnsi" w:hAnsiTheme="minorHAnsi" w:cstheme="minorHAnsi"/>
                <w:sz w:val="20"/>
              </w:rPr>
              <w:t xml:space="preserve"> means New Zealand Transverse Mercator 2000</w:t>
            </w:r>
          </w:p>
          <w:p w14:paraId="2A3C2B2D" w14:textId="67BE9FC3" w:rsidR="004945DD" w:rsidRPr="000C5B92" w:rsidRDefault="004945DD" w:rsidP="00966617">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NTU </w:t>
            </w:r>
            <w:r w:rsidRPr="000C5B92">
              <w:rPr>
                <w:rFonts w:asciiTheme="minorHAnsi" w:hAnsiTheme="minorHAnsi" w:cstheme="minorHAnsi"/>
                <w:sz w:val="20"/>
              </w:rPr>
              <w:t xml:space="preserve">means </w:t>
            </w:r>
            <w:proofErr w:type="spellStart"/>
            <w:r w:rsidRPr="000C5B92">
              <w:rPr>
                <w:rFonts w:asciiTheme="minorHAnsi" w:hAnsiTheme="minorHAnsi" w:cstheme="minorHAnsi"/>
                <w:sz w:val="20"/>
              </w:rPr>
              <w:t>nephelometric</w:t>
            </w:r>
            <w:proofErr w:type="spellEnd"/>
            <w:r w:rsidRPr="000C5B92">
              <w:rPr>
                <w:rFonts w:asciiTheme="minorHAnsi" w:hAnsiTheme="minorHAnsi" w:cstheme="minorHAnsi"/>
                <w:sz w:val="20"/>
              </w:rPr>
              <w:t xml:space="preserve"> turbidity unit</w:t>
            </w:r>
          </w:p>
        </w:tc>
        <w:tc>
          <w:tcPr>
            <w:tcW w:w="6723" w:type="dxa"/>
          </w:tcPr>
          <w:p w14:paraId="3DC792C4" w14:textId="77777777" w:rsidR="0061115F" w:rsidRPr="000C5B92" w:rsidRDefault="004945DD" w:rsidP="0061115F">
            <w:pPr>
              <w:rPr>
                <w:sz w:val="20"/>
              </w:rPr>
            </w:pPr>
            <w:r w:rsidRPr="000C5B92">
              <w:rPr>
                <w:sz w:val="20"/>
              </w:rPr>
              <w:t>New definitions to improve clarity for the use of th</w:t>
            </w:r>
            <w:r w:rsidR="0061115F" w:rsidRPr="000C5B92">
              <w:rPr>
                <w:sz w:val="20"/>
              </w:rPr>
              <w:t>ese</w:t>
            </w:r>
            <w:r w:rsidRPr="000C5B92">
              <w:rPr>
                <w:sz w:val="20"/>
              </w:rPr>
              <w:t xml:space="preserve"> acronym</w:t>
            </w:r>
            <w:r w:rsidR="0061115F" w:rsidRPr="000C5B92">
              <w:rPr>
                <w:sz w:val="20"/>
              </w:rPr>
              <w:t>s</w:t>
            </w:r>
            <w:r w:rsidRPr="000C5B92">
              <w:rPr>
                <w:sz w:val="20"/>
              </w:rPr>
              <w:t>.</w:t>
            </w:r>
            <w:r w:rsidR="00E347EB" w:rsidRPr="000C5B92">
              <w:rPr>
                <w:sz w:val="20"/>
              </w:rPr>
              <w:t xml:space="preserve"> </w:t>
            </w:r>
          </w:p>
          <w:p w14:paraId="61513158" w14:textId="37C92D97" w:rsidR="004945DD" w:rsidRPr="000C5B92" w:rsidRDefault="0061115F" w:rsidP="004B3267">
            <w:pPr>
              <w:rPr>
                <w:sz w:val="20"/>
              </w:rPr>
            </w:pPr>
            <w:r w:rsidRPr="000C5B92">
              <w:rPr>
                <w:sz w:val="20"/>
              </w:rPr>
              <w:t xml:space="preserve">Theses definitions </w:t>
            </w:r>
            <w:r w:rsidR="004B3267">
              <w:rPr>
                <w:sz w:val="20"/>
              </w:rPr>
              <w:t xml:space="preserve">align with the </w:t>
            </w:r>
            <w:r w:rsidRPr="000C5B92">
              <w:rPr>
                <w:sz w:val="20"/>
              </w:rPr>
              <w:t>HC Spec</w:t>
            </w:r>
            <w:r w:rsidR="004B3267">
              <w:rPr>
                <w:sz w:val="20"/>
              </w:rPr>
              <w:t xml:space="preserve">. </w:t>
            </w:r>
          </w:p>
        </w:tc>
      </w:tr>
      <w:tr w:rsidR="004945DD" w:rsidRPr="000C5B92" w14:paraId="54D60B7E" w14:textId="77777777" w:rsidTr="00D15C2B">
        <w:trPr>
          <w:trHeight w:val="965"/>
        </w:trPr>
        <w:tc>
          <w:tcPr>
            <w:tcW w:w="7225" w:type="dxa"/>
          </w:tcPr>
          <w:p w14:paraId="6FD0764A" w14:textId="2B56DED5" w:rsidR="001F16D9" w:rsidRDefault="004945DD" w:rsidP="001F16D9">
            <w:pPr>
              <w:pStyle w:val="NormalIndent"/>
              <w:spacing w:before="120"/>
              <w:ind w:left="0"/>
              <w:rPr>
                <w:rFonts w:asciiTheme="minorHAnsi" w:hAnsiTheme="minorHAnsi" w:cstheme="minorHAnsi"/>
                <w:sz w:val="20"/>
              </w:rPr>
            </w:pPr>
            <w:r w:rsidRPr="000C5B92">
              <w:rPr>
                <w:rFonts w:asciiTheme="minorHAnsi" w:hAnsiTheme="minorHAnsi" w:cstheme="minorHAnsi"/>
                <w:b/>
                <w:sz w:val="20"/>
              </w:rPr>
              <w:t xml:space="preserve">on-farm slaughter </w:t>
            </w:r>
            <w:r w:rsidRPr="000C5B92">
              <w:rPr>
                <w:rFonts w:asciiTheme="minorHAnsi" w:hAnsiTheme="minorHAnsi" w:cstheme="minorHAnsi"/>
                <w:sz w:val="20"/>
              </w:rPr>
              <w:t>means the slaughter of a farmed animal on the animal supplier’s farm, but excludes</w:t>
            </w:r>
            <w:r w:rsidR="001F16D9">
              <w:rPr>
                <w:rFonts w:asciiTheme="minorHAnsi" w:hAnsiTheme="minorHAnsi" w:cstheme="minorHAnsi"/>
                <w:sz w:val="20"/>
              </w:rPr>
              <w:t>:</w:t>
            </w:r>
          </w:p>
          <w:p w14:paraId="3F843727" w14:textId="77777777" w:rsidR="001F16D9" w:rsidRPr="001F16D9" w:rsidRDefault="004945DD" w:rsidP="001F16D9">
            <w:pPr>
              <w:pStyle w:val="NormalIndent"/>
              <w:numPr>
                <w:ilvl w:val="1"/>
                <w:numId w:val="6"/>
              </w:numPr>
              <w:spacing w:before="120"/>
              <w:rPr>
                <w:rFonts w:asciiTheme="minorHAnsi" w:hAnsiTheme="minorHAnsi" w:cstheme="minorHAnsi"/>
                <w:b/>
                <w:sz w:val="20"/>
              </w:rPr>
            </w:pPr>
            <w:r w:rsidRPr="000C5B92">
              <w:rPr>
                <w:rFonts w:asciiTheme="minorHAnsi" w:hAnsiTheme="minorHAnsi" w:cstheme="minorHAnsi"/>
                <w:sz w:val="20"/>
              </w:rPr>
              <w:t>homekill</w:t>
            </w:r>
            <w:r w:rsidR="001F16D9">
              <w:rPr>
                <w:rFonts w:asciiTheme="minorHAnsi" w:hAnsiTheme="minorHAnsi" w:cstheme="minorHAnsi"/>
                <w:sz w:val="20"/>
              </w:rPr>
              <w:t>;</w:t>
            </w:r>
            <w:r w:rsidRPr="000C5B92">
              <w:rPr>
                <w:rFonts w:asciiTheme="minorHAnsi" w:hAnsiTheme="minorHAnsi" w:cstheme="minorHAnsi"/>
                <w:sz w:val="20"/>
              </w:rPr>
              <w:t xml:space="preserve"> and </w:t>
            </w:r>
          </w:p>
          <w:p w14:paraId="68DCE109" w14:textId="429F42AA" w:rsidR="004945DD" w:rsidRPr="000C5B92" w:rsidRDefault="004945DD" w:rsidP="001F16D9">
            <w:pPr>
              <w:pStyle w:val="NormalIndent"/>
              <w:numPr>
                <w:ilvl w:val="1"/>
                <w:numId w:val="6"/>
              </w:numPr>
              <w:spacing w:before="0"/>
              <w:rPr>
                <w:rFonts w:asciiTheme="minorHAnsi" w:hAnsiTheme="minorHAnsi" w:cstheme="minorHAnsi"/>
                <w:b/>
                <w:sz w:val="20"/>
              </w:rPr>
            </w:pPr>
            <w:r w:rsidRPr="000C5B92">
              <w:rPr>
                <w:rFonts w:asciiTheme="minorHAnsi" w:hAnsiTheme="minorHAnsi" w:cstheme="minorHAnsi"/>
                <w:sz w:val="20"/>
              </w:rPr>
              <w:t>the slaughter of any farmed animal undertaken</w:t>
            </w:r>
            <w:r w:rsidR="00F418CC">
              <w:rPr>
                <w:rFonts w:asciiTheme="minorHAnsi" w:hAnsiTheme="minorHAnsi" w:cstheme="minorHAnsi"/>
                <w:sz w:val="20"/>
              </w:rPr>
              <w:t xml:space="preserve"> by a mobile slaughter operator</w:t>
            </w:r>
            <w:r w:rsidRPr="000C5B92">
              <w:rPr>
                <w:rFonts w:asciiTheme="minorHAnsi" w:hAnsiTheme="minorHAnsi" w:cstheme="minorHAnsi"/>
                <w:sz w:val="20"/>
              </w:rPr>
              <w:t xml:space="preserve"> </w:t>
            </w:r>
          </w:p>
        </w:tc>
        <w:tc>
          <w:tcPr>
            <w:tcW w:w="6723" w:type="dxa"/>
          </w:tcPr>
          <w:p w14:paraId="7CB2077C" w14:textId="4932D70E" w:rsidR="004945DD" w:rsidRPr="000C5B92" w:rsidRDefault="0061115F" w:rsidP="0061115F">
            <w:pPr>
              <w:rPr>
                <w:sz w:val="20"/>
              </w:rPr>
            </w:pPr>
            <w:r w:rsidRPr="000C5B92">
              <w:rPr>
                <w:sz w:val="20"/>
              </w:rPr>
              <w:t>This definition from the Operational Code: Petfood Processing has been added in.</w:t>
            </w:r>
          </w:p>
        </w:tc>
      </w:tr>
      <w:tr w:rsidR="004945DD" w:rsidRPr="000C5B92" w14:paraId="4B97B013" w14:textId="77777777" w:rsidTr="00D15C2B">
        <w:trPr>
          <w:trHeight w:val="70"/>
        </w:trPr>
        <w:tc>
          <w:tcPr>
            <w:tcW w:w="7225" w:type="dxa"/>
          </w:tcPr>
          <w:p w14:paraId="5B517668" w14:textId="77777777" w:rsidR="004945DD" w:rsidRPr="000C5B92" w:rsidRDefault="004945DD" w:rsidP="004945DD">
            <w:pPr>
              <w:pStyle w:val="NormalIndent"/>
              <w:spacing w:before="120"/>
              <w:ind w:left="0"/>
              <w:rPr>
                <w:rFonts w:asciiTheme="minorHAnsi" w:hAnsiTheme="minorHAnsi" w:cstheme="minorHAnsi"/>
                <w:sz w:val="20"/>
              </w:rPr>
            </w:pPr>
            <w:r w:rsidRPr="000C5B92">
              <w:rPr>
                <w:rFonts w:asciiTheme="minorHAnsi" w:hAnsiTheme="minorHAnsi" w:cstheme="minorHAnsi"/>
                <w:b/>
                <w:sz w:val="20"/>
              </w:rPr>
              <w:t>operator verification</w:t>
            </w:r>
            <w:r w:rsidRPr="000C5B92">
              <w:rPr>
                <w:rFonts w:asciiTheme="minorHAnsi" w:hAnsiTheme="minorHAnsi" w:cstheme="minorHAnsi"/>
                <w:sz w:val="20"/>
              </w:rPr>
              <w:t xml:space="preserve"> means the application of methods, procedures, tests and other checks by an operator to validate the RMP and to confirm the ongoing:</w:t>
            </w:r>
          </w:p>
          <w:p w14:paraId="5F385F87" w14:textId="77777777" w:rsidR="004945DD" w:rsidRPr="000C5B92" w:rsidRDefault="004945DD" w:rsidP="004945DD">
            <w:pPr>
              <w:pStyle w:val="ClauseL2"/>
              <w:rPr>
                <w:rFonts w:asciiTheme="minorHAnsi" w:hAnsiTheme="minorHAnsi" w:cstheme="minorHAnsi"/>
                <w:sz w:val="20"/>
              </w:rPr>
            </w:pPr>
            <w:r w:rsidRPr="000C5B92">
              <w:rPr>
                <w:rFonts w:asciiTheme="minorHAnsi" w:hAnsiTheme="minorHAnsi" w:cstheme="minorHAnsi"/>
                <w:sz w:val="20"/>
              </w:rPr>
              <w:t>compliance of the RMP with the legislative requirements; and</w:t>
            </w:r>
          </w:p>
          <w:p w14:paraId="10B59F87" w14:textId="77777777" w:rsidR="004945DD" w:rsidRPr="000C5B92" w:rsidRDefault="004945DD" w:rsidP="004945DD">
            <w:pPr>
              <w:pStyle w:val="ClauseL2"/>
              <w:rPr>
                <w:rFonts w:asciiTheme="minorHAnsi" w:hAnsiTheme="minorHAnsi" w:cstheme="minorHAnsi"/>
                <w:sz w:val="20"/>
              </w:rPr>
            </w:pPr>
            <w:r w:rsidRPr="000C5B92">
              <w:rPr>
                <w:rFonts w:asciiTheme="minorHAnsi" w:hAnsiTheme="minorHAnsi" w:cstheme="minorHAnsi"/>
                <w:sz w:val="20"/>
              </w:rPr>
              <w:t>compliance of the operation with RMP as written; and</w:t>
            </w:r>
          </w:p>
          <w:p w14:paraId="22B5BD96" w14:textId="77777777" w:rsidR="004945DD" w:rsidRPr="000C5B92" w:rsidRDefault="004945DD" w:rsidP="004945DD">
            <w:pPr>
              <w:pStyle w:val="ClauseL2"/>
              <w:rPr>
                <w:rFonts w:asciiTheme="minorHAnsi" w:hAnsiTheme="minorHAnsi" w:cstheme="minorHAnsi"/>
                <w:sz w:val="20"/>
              </w:rPr>
            </w:pPr>
            <w:r w:rsidRPr="000C5B92">
              <w:rPr>
                <w:rFonts w:asciiTheme="minorHAnsi" w:hAnsiTheme="minorHAnsi" w:cstheme="minorHAnsi"/>
                <w:sz w:val="20"/>
              </w:rPr>
              <w:t>applicability of the RMP to the operation;</w:t>
            </w:r>
          </w:p>
          <w:p w14:paraId="2EA3548A" w14:textId="2A33F33C" w:rsidR="004945DD" w:rsidRPr="000C5B92" w:rsidRDefault="004945DD" w:rsidP="005F1423">
            <w:pPr>
              <w:pStyle w:val="Notesindent"/>
              <w:ind w:left="0"/>
              <w:rPr>
                <w:rFonts w:asciiTheme="minorHAnsi" w:hAnsiTheme="minorHAnsi" w:cstheme="minorHAnsi"/>
                <w:b/>
              </w:rPr>
            </w:pPr>
            <w:r w:rsidRPr="000C5B92">
              <w:rPr>
                <w:rFonts w:asciiTheme="minorHAnsi" w:hAnsiTheme="minorHAnsi" w:cstheme="minorHAnsi"/>
              </w:rPr>
              <w:t>Note: this forms part of confirmation as described in section 17 (3)(f) of the Act</w:t>
            </w:r>
          </w:p>
        </w:tc>
        <w:tc>
          <w:tcPr>
            <w:tcW w:w="6723" w:type="dxa"/>
          </w:tcPr>
          <w:p w14:paraId="4AEEF0C6" w14:textId="3D2DD5D2" w:rsidR="004945DD" w:rsidRPr="000C5B92" w:rsidRDefault="004945DD" w:rsidP="004B3267">
            <w:pPr>
              <w:rPr>
                <w:sz w:val="20"/>
              </w:rPr>
            </w:pPr>
            <w:r w:rsidRPr="000C5B92">
              <w:rPr>
                <w:sz w:val="20"/>
              </w:rPr>
              <w:t xml:space="preserve">This definition has been </w:t>
            </w:r>
            <w:r w:rsidR="004B3267">
              <w:rPr>
                <w:sz w:val="20"/>
              </w:rPr>
              <w:t xml:space="preserve">included for 3.28 Operator Verification which aligns with the proposed HC Spec. </w:t>
            </w:r>
          </w:p>
        </w:tc>
      </w:tr>
      <w:tr w:rsidR="004945DD" w:rsidRPr="000C5B92" w14:paraId="40D13D6C" w14:textId="77777777" w:rsidTr="00D15C2B">
        <w:trPr>
          <w:trHeight w:val="448"/>
        </w:trPr>
        <w:tc>
          <w:tcPr>
            <w:tcW w:w="7225" w:type="dxa"/>
          </w:tcPr>
          <w:p w14:paraId="21E87B54" w14:textId="115772F9" w:rsidR="004945DD" w:rsidRPr="000C5B92" w:rsidRDefault="005F1423" w:rsidP="00DF0B02">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personnel </w:t>
            </w:r>
            <w:r w:rsidRPr="000C5B92">
              <w:rPr>
                <w:rFonts w:asciiTheme="minorHAnsi" w:hAnsiTheme="minorHAnsi" w:cstheme="minorHAnsi"/>
                <w:sz w:val="20"/>
              </w:rPr>
              <w:t xml:space="preserve">includes owners, directors, </w:t>
            </w:r>
            <w:r w:rsidR="00DF0B02" w:rsidRPr="000C5B92">
              <w:rPr>
                <w:rFonts w:asciiTheme="minorHAnsi" w:hAnsiTheme="minorHAnsi" w:cstheme="minorHAnsi"/>
                <w:sz w:val="20"/>
              </w:rPr>
              <w:t>staff</w:t>
            </w:r>
            <w:r w:rsidRPr="000C5B92">
              <w:rPr>
                <w:rFonts w:asciiTheme="minorHAnsi" w:hAnsiTheme="minorHAnsi" w:cstheme="minorHAnsi"/>
                <w:sz w:val="20"/>
              </w:rPr>
              <w:t>, visitors and contractors</w:t>
            </w:r>
          </w:p>
        </w:tc>
        <w:tc>
          <w:tcPr>
            <w:tcW w:w="6723" w:type="dxa"/>
          </w:tcPr>
          <w:p w14:paraId="2270AEA2" w14:textId="77777777" w:rsidR="004B3267" w:rsidRDefault="005F1423" w:rsidP="004945DD">
            <w:pPr>
              <w:rPr>
                <w:sz w:val="20"/>
              </w:rPr>
            </w:pPr>
            <w:r w:rsidRPr="000C5B92">
              <w:rPr>
                <w:sz w:val="20"/>
              </w:rPr>
              <w:t>New definition to improve clarity for the use of this term.</w:t>
            </w:r>
            <w:r w:rsidR="00DF0B02" w:rsidRPr="000C5B92">
              <w:rPr>
                <w:sz w:val="20"/>
              </w:rPr>
              <w:t xml:space="preserve"> </w:t>
            </w:r>
          </w:p>
          <w:p w14:paraId="6ED01C0E" w14:textId="6CC94EA2" w:rsidR="004945DD" w:rsidRPr="000C5B92" w:rsidRDefault="004B3267" w:rsidP="004945DD">
            <w:pPr>
              <w:rPr>
                <w:sz w:val="20"/>
              </w:rPr>
            </w:pPr>
            <w:r>
              <w:rPr>
                <w:sz w:val="20"/>
              </w:rPr>
              <w:t>T</w:t>
            </w:r>
            <w:r w:rsidRPr="000C5B92">
              <w:rPr>
                <w:sz w:val="20"/>
              </w:rPr>
              <w:t xml:space="preserve">his definition </w:t>
            </w:r>
            <w:r>
              <w:rPr>
                <w:sz w:val="20"/>
              </w:rPr>
              <w:t>aligns with the proposed HC Spec.</w:t>
            </w:r>
          </w:p>
        </w:tc>
      </w:tr>
      <w:tr w:rsidR="005F1423" w:rsidRPr="000C5B92" w14:paraId="6FC673EE" w14:textId="77777777" w:rsidTr="00D15C2B">
        <w:trPr>
          <w:trHeight w:val="448"/>
        </w:trPr>
        <w:tc>
          <w:tcPr>
            <w:tcW w:w="7225" w:type="dxa"/>
          </w:tcPr>
          <w:p w14:paraId="26D03AE4" w14:textId="59C309AA" w:rsidR="005F1423" w:rsidRPr="000C5B92" w:rsidRDefault="005F1423" w:rsidP="005F1423">
            <w:pPr>
              <w:pStyle w:val="NormalIndent"/>
              <w:spacing w:before="120"/>
              <w:ind w:left="0"/>
              <w:rPr>
                <w:rFonts w:asciiTheme="minorHAnsi" w:hAnsiTheme="minorHAnsi" w:cstheme="minorHAnsi"/>
                <w:sz w:val="20"/>
              </w:rPr>
            </w:pPr>
            <w:r w:rsidRPr="000C5B92">
              <w:rPr>
                <w:rFonts w:asciiTheme="minorHAnsi" w:hAnsiTheme="minorHAnsi" w:cstheme="minorHAnsi"/>
                <w:b/>
                <w:strike/>
                <w:sz w:val="20"/>
              </w:rPr>
              <w:t>petfood</w:t>
            </w:r>
            <w:r w:rsidRPr="000C5B92">
              <w:rPr>
                <w:rFonts w:asciiTheme="minorHAnsi" w:hAnsiTheme="minorHAnsi" w:cstheme="minorHAnsi"/>
                <w:strike/>
                <w:sz w:val="20"/>
              </w:rPr>
              <w:t xml:space="preserve"> means animal product intended for consumption by pets</w:t>
            </w:r>
            <w:r w:rsidRPr="000C5B92">
              <w:rPr>
                <w:rFonts w:asciiTheme="minorHAnsi" w:hAnsiTheme="minorHAnsi" w:cstheme="minorHAnsi"/>
                <w:sz w:val="20"/>
              </w:rPr>
              <w:t xml:space="preserve"> </w:t>
            </w:r>
          </w:p>
        </w:tc>
        <w:tc>
          <w:tcPr>
            <w:tcW w:w="6723" w:type="dxa"/>
          </w:tcPr>
          <w:p w14:paraId="1D701446" w14:textId="43587EC7" w:rsidR="005F1423" w:rsidRPr="000C5B92" w:rsidRDefault="005F1423" w:rsidP="005F1423">
            <w:pPr>
              <w:rPr>
                <w:sz w:val="20"/>
              </w:rPr>
            </w:pPr>
            <w:r w:rsidRPr="000C5B92">
              <w:rPr>
                <w:sz w:val="20"/>
              </w:rPr>
              <w:t xml:space="preserve">This definition has been removed to improve clarity on the </w:t>
            </w:r>
            <w:proofErr w:type="spellStart"/>
            <w:r w:rsidRPr="000C5B92">
              <w:rPr>
                <w:sz w:val="20"/>
              </w:rPr>
              <w:t>catergorisation</w:t>
            </w:r>
            <w:proofErr w:type="spellEnd"/>
            <w:r w:rsidRPr="000C5B92">
              <w:rPr>
                <w:sz w:val="20"/>
              </w:rPr>
              <w:t xml:space="preserve"> of raw </w:t>
            </w:r>
            <w:r w:rsidR="00DF0B02" w:rsidRPr="000C5B92">
              <w:rPr>
                <w:sz w:val="20"/>
              </w:rPr>
              <w:t xml:space="preserve">animal </w:t>
            </w:r>
            <w:r w:rsidRPr="000C5B92">
              <w:rPr>
                <w:sz w:val="20"/>
              </w:rPr>
              <w:t xml:space="preserve">material as either minimal risk </w:t>
            </w:r>
            <w:r w:rsidR="00DF0B02" w:rsidRPr="000C5B92">
              <w:rPr>
                <w:sz w:val="20"/>
              </w:rPr>
              <w:t xml:space="preserve">raw </w:t>
            </w:r>
            <w:r w:rsidRPr="000C5B92">
              <w:rPr>
                <w:sz w:val="20"/>
              </w:rPr>
              <w:t xml:space="preserve">material, medium risk </w:t>
            </w:r>
            <w:r w:rsidR="00DF0B02" w:rsidRPr="000C5B92">
              <w:rPr>
                <w:sz w:val="20"/>
              </w:rPr>
              <w:t xml:space="preserve">raw </w:t>
            </w:r>
            <w:r w:rsidRPr="000C5B92">
              <w:rPr>
                <w:sz w:val="20"/>
              </w:rPr>
              <w:t xml:space="preserve">material or high risk </w:t>
            </w:r>
            <w:r w:rsidR="00DF0B02" w:rsidRPr="000C5B92">
              <w:rPr>
                <w:sz w:val="20"/>
              </w:rPr>
              <w:t xml:space="preserve">raw </w:t>
            </w:r>
            <w:r w:rsidRPr="000C5B92">
              <w:rPr>
                <w:sz w:val="20"/>
              </w:rPr>
              <w:t xml:space="preserve">material. </w:t>
            </w:r>
          </w:p>
        </w:tc>
      </w:tr>
      <w:tr w:rsidR="005F1423" w:rsidRPr="000C5B92" w14:paraId="03E3B898" w14:textId="77777777" w:rsidTr="00D15C2B">
        <w:trPr>
          <w:trHeight w:val="448"/>
        </w:trPr>
        <w:tc>
          <w:tcPr>
            <w:tcW w:w="7225" w:type="dxa"/>
          </w:tcPr>
          <w:p w14:paraId="702C1CB8" w14:textId="0C3611A6" w:rsidR="005F1423" w:rsidRPr="000C5B92" w:rsidRDefault="005F1423" w:rsidP="005F1423">
            <w:pPr>
              <w:pStyle w:val="NormalIndent"/>
              <w:spacing w:before="120"/>
              <w:ind w:left="0"/>
              <w:rPr>
                <w:rFonts w:asciiTheme="minorHAnsi" w:hAnsiTheme="minorHAnsi" w:cstheme="minorHAnsi"/>
                <w:b/>
                <w:strike/>
                <w:sz w:val="20"/>
              </w:rPr>
            </w:pPr>
            <w:r w:rsidRPr="000C5B92">
              <w:rPr>
                <w:rFonts w:asciiTheme="minorHAnsi" w:hAnsiTheme="minorHAnsi" w:cstheme="minorHAnsi"/>
                <w:b/>
                <w:sz w:val="20"/>
              </w:rPr>
              <w:t xml:space="preserve">preservation temperature </w:t>
            </w:r>
            <w:r w:rsidRPr="000C5B92">
              <w:rPr>
                <w:rFonts w:asciiTheme="minorHAnsi" w:hAnsiTheme="minorHAnsi" w:cstheme="minorHAnsi"/>
                <w:sz w:val="20"/>
              </w:rPr>
              <w:t xml:space="preserve">in relation to particular refrigerated animal material or animal product, means the range of temperatures specified in regulations or notices made under the Act or otherwise as specified by the consignor, at which the animal material and </w:t>
            </w:r>
            <w:r w:rsidR="00DF0B02" w:rsidRPr="000C5B92">
              <w:rPr>
                <w:rFonts w:asciiTheme="minorHAnsi" w:hAnsiTheme="minorHAnsi" w:cstheme="minorHAnsi"/>
                <w:sz w:val="20"/>
              </w:rPr>
              <w:t>animal product’s fitness for intended purpose is preserved</w:t>
            </w:r>
          </w:p>
        </w:tc>
        <w:tc>
          <w:tcPr>
            <w:tcW w:w="6723" w:type="dxa"/>
          </w:tcPr>
          <w:p w14:paraId="6E0AD43F" w14:textId="77777777" w:rsidR="005F1423" w:rsidRPr="000C5B92" w:rsidRDefault="005F1423" w:rsidP="00361647">
            <w:pPr>
              <w:rPr>
                <w:sz w:val="20"/>
              </w:rPr>
            </w:pPr>
            <w:r w:rsidRPr="000C5B92">
              <w:rPr>
                <w:sz w:val="20"/>
              </w:rPr>
              <w:t>New definition to clarify the use of this term and aligns with other Notices.</w:t>
            </w:r>
          </w:p>
          <w:p w14:paraId="6756B17B" w14:textId="7E3CA934" w:rsidR="00DF0B02" w:rsidRPr="000C5B92" w:rsidRDefault="004B3267" w:rsidP="004B3267">
            <w:pPr>
              <w:rPr>
                <w:sz w:val="20"/>
              </w:rPr>
            </w:pPr>
            <w:r>
              <w:rPr>
                <w:sz w:val="20"/>
              </w:rPr>
              <w:t xml:space="preserve">This definition aligns with the proposed HC Spec. </w:t>
            </w:r>
          </w:p>
        </w:tc>
      </w:tr>
      <w:tr w:rsidR="005F1423" w:rsidRPr="000C5B92" w14:paraId="33D7E804" w14:textId="77777777" w:rsidTr="00D15C2B">
        <w:trPr>
          <w:trHeight w:val="448"/>
        </w:trPr>
        <w:tc>
          <w:tcPr>
            <w:tcW w:w="7225" w:type="dxa"/>
          </w:tcPr>
          <w:p w14:paraId="07DFDF9E" w14:textId="63260EAF" w:rsidR="005F1423" w:rsidRPr="000C5B92" w:rsidRDefault="005F1423" w:rsidP="005F1423">
            <w:pPr>
              <w:pStyle w:val="NormalIndent"/>
              <w:spacing w:before="120"/>
              <w:ind w:left="0"/>
              <w:rPr>
                <w:rFonts w:asciiTheme="minorHAnsi" w:hAnsiTheme="minorHAnsi" w:cstheme="minorHAnsi"/>
                <w:b/>
                <w:strike/>
                <w:sz w:val="20"/>
                <w:lang w:val="en-GB"/>
              </w:rPr>
            </w:pPr>
            <w:r w:rsidRPr="000C5B92">
              <w:rPr>
                <w:rFonts w:asciiTheme="minorHAnsi" w:eastAsiaTheme="minorEastAsia" w:hAnsiTheme="minorHAnsi" w:cstheme="minorHAnsi"/>
                <w:b/>
                <w:sz w:val="20"/>
                <w:lang w:val="en-US" w:eastAsia="en-US"/>
              </w:rPr>
              <w:lastRenderedPageBreak/>
              <w:t xml:space="preserve">RMP </w:t>
            </w:r>
            <w:r w:rsidRPr="000C5B92">
              <w:rPr>
                <w:rFonts w:asciiTheme="minorHAnsi" w:eastAsiaTheme="minorEastAsia" w:hAnsiTheme="minorHAnsi" w:cstheme="minorHAnsi"/>
                <w:sz w:val="20"/>
                <w:lang w:val="en-US" w:eastAsia="en-US"/>
              </w:rPr>
              <w:t xml:space="preserve">stands for risk management </w:t>
            </w:r>
            <w:proofErr w:type="spellStart"/>
            <w:r w:rsidRPr="000C5B92">
              <w:rPr>
                <w:rFonts w:asciiTheme="minorHAnsi" w:eastAsiaTheme="minorEastAsia" w:hAnsiTheme="minorHAnsi" w:cstheme="minorHAnsi"/>
                <w:sz w:val="20"/>
                <w:lang w:val="en-US" w:eastAsia="en-US"/>
              </w:rPr>
              <w:t>programme</w:t>
            </w:r>
            <w:proofErr w:type="spellEnd"/>
            <w:r w:rsidRPr="000C5B92">
              <w:rPr>
                <w:rFonts w:asciiTheme="minorHAnsi" w:eastAsiaTheme="minorEastAsia" w:hAnsiTheme="minorHAnsi" w:cstheme="minorHAnsi"/>
                <w:sz w:val="20"/>
                <w:lang w:val="en-US" w:eastAsia="en-US"/>
              </w:rPr>
              <w:t xml:space="preserve"> and has the meaning given by section 12, and, except in Part 2, is to be taken to refer to a registered risk management </w:t>
            </w:r>
            <w:proofErr w:type="spellStart"/>
            <w:r w:rsidRPr="000C5B92">
              <w:rPr>
                <w:rFonts w:asciiTheme="minorHAnsi" w:eastAsiaTheme="minorEastAsia" w:hAnsiTheme="minorHAnsi" w:cstheme="minorHAnsi"/>
                <w:sz w:val="20"/>
                <w:lang w:val="en-US" w:eastAsia="en-US"/>
              </w:rPr>
              <w:t>programme</w:t>
            </w:r>
            <w:proofErr w:type="spellEnd"/>
            <w:r w:rsidRPr="000C5B92">
              <w:rPr>
                <w:rFonts w:asciiTheme="minorHAnsi" w:eastAsiaTheme="minorEastAsia" w:hAnsiTheme="minorHAnsi" w:cstheme="minorHAnsi"/>
                <w:sz w:val="20"/>
                <w:lang w:val="en-US" w:eastAsia="en-US"/>
              </w:rPr>
              <w:t xml:space="preserve"> </w:t>
            </w:r>
          </w:p>
        </w:tc>
        <w:tc>
          <w:tcPr>
            <w:tcW w:w="6723" w:type="dxa"/>
          </w:tcPr>
          <w:p w14:paraId="32925BC8" w14:textId="3CF28A66" w:rsidR="005F1423" w:rsidRPr="000C5B92" w:rsidRDefault="00782886" w:rsidP="005F1423">
            <w:pPr>
              <w:rPr>
                <w:sz w:val="20"/>
              </w:rPr>
            </w:pPr>
            <w:r w:rsidRPr="000C5B92">
              <w:rPr>
                <w:sz w:val="20"/>
              </w:rPr>
              <w:t>New definition to improve clarity for the use of this term.</w:t>
            </w:r>
          </w:p>
        </w:tc>
      </w:tr>
      <w:tr w:rsidR="00606F94" w:rsidRPr="000C5B92" w14:paraId="44C3C8BE" w14:textId="77777777" w:rsidTr="00D15C2B">
        <w:trPr>
          <w:trHeight w:val="448"/>
        </w:trPr>
        <w:tc>
          <w:tcPr>
            <w:tcW w:w="7225" w:type="dxa"/>
          </w:tcPr>
          <w:p w14:paraId="54161F56" w14:textId="195C380F" w:rsidR="00606F94" w:rsidRPr="001E40FE" w:rsidRDefault="00606F94" w:rsidP="00606F94">
            <w:pPr>
              <w:pStyle w:val="NormalIndent"/>
              <w:spacing w:before="120"/>
              <w:ind w:left="0"/>
              <w:rPr>
                <w:rFonts w:asciiTheme="minorHAnsi" w:eastAsiaTheme="minorEastAsia" w:hAnsiTheme="minorHAnsi" w:cstheme="minorHAnsi"/>
                <w:b/>
                <w:sz w:val="20"/>
                <w:szCs w:val="20"/>
                <w:lang w:eastAsia="en-US"/>
              </w:rPr>
            </w:pPr>
            <w:r w:rsidRPr="00F418CC">
              <w:rPr>
                <w:rFonts w:asciiTheme="minorHAnsi" w:hAnsiTheme="minorHAnsi" w:cstheme="minorHAnsi"/>
                <w:b/>
                <w:sz w:val="20"/>
                <w:szCs w:val="20"/>
              </w:rPr>
              <w:t>sanitise</w:t>
            </w:r>
            <w:r w:rsidRPr="00F418CC">
              <w:rPr>
                <w:rFonts w:asciiTheme="minorHAnsi" w:hAnsiTheme="minorHAnsi" w:cstheme="minorHAnsi"/>
                <w:sz w:val="20"/>
                <w:szCs w:val="20"/>
              </w:rPr>
              <w:t xml:space="preserve"> </w:t>
            </w:r>
            <w:r w:rsidRPr="00F418CC">
              <w:rPr>
                <w:rFonts w:asciiTheme="minorHAnsi" w:hAnsiTheme="minorHAnsi" w:cstheme="minorHAnsi"/>
                <w:sz w:val="20"/>
                <w:szCs w:val="20"/>
                <w:highlight w:val="yellow"/>
              </w:rPr>
              <w:t>means the application of an approved maintenance compound or physical agent (e.g. steam or compressed air or water blasting or a combination of these), with the intention of reducing microbial contamination to a level that would avoid the creation of a hazard</w:t>
            </w:r>
            <w:r w:rsidRPr="00F418CC">
              <w:rPr>
                <w:rFonts w:asciiTheme="minorHAnsi" w:hAnsiTheme="minorHAnsi" w:cstheme="minorHAnsi"/>
                <w:sz w:val="20"/>
                <w:szCs w:val="20"/>
              </w:rPr>
              <w:t xml:space="preserve"> </w:t>
            </w:r>
            <w:r w:rsidRPr="00F418CC">
              <w:rPr>
                <w:rFonts w:asciiTheme="minorHAnsi" w:hAnsiTheme="minorHAnsi" w:cstheme="minorHAnsi"/>
                <w:strike/>
                <w:sz w:val="20"/>
                <w:szCs w:val="20"/>
              </w:rPr>
              <w:t>or maintenance compound, which is either an approved maintenance compound or an alternative maintenance compound within the scope of clause 3.14 (2), to minimise microbial contamination</w:t>
            </w:r>
          </w:p>
        </w:tc>
        <w:tc>
          <w:tcPr>
            <w:tcW w:w="6723" w:type="dxa"/>
          </w:tcPr>
          <w:p w14:paraId="6FBD1B0E" w14:textId="2824488E" w:rsidR="00606F94" w:rsidRPr="000C5B92" w:rsidRDefault="00962C90" w:rsidP="005F1423">
            <w:pPr>
              <w:rPr>
                <w:sz w:val="20"/>
              </w:rPr>
            </w:pPr>
            <w:r>
              <w:rPr>
                <w:sz w:val="20"/>
              </w:rPr>
              <w:t>This definition aligns with the proposed HC Spec.</w:t>
            </w:r>
          </w:p>
        </w:tc>
      </w:tr>
      <w:tr w:rsidR="00782886" w:rsidRPr="000C5B92" w14:paraId="4CAAF709" w14:textId="77777777" w:rsidTr="00D15C2B">
        <w:trPr>
          <w:trHeight w:val="448"/>
        </w:trPr>
        <w:tc>
          <w:tcPr>
            <w:tcW w:w="7225" w:type="dxa"/>
          </w:tcPr>
          <w:p w14:paraId="0EDFE4DA" w14:textId="49A67B31" w:rsidR="00782886" w:rsidRPr="000C5B92" w:rsidRDefault="00782886" w:rsidP="00782886">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suitably skilled person </w:t>
            </w:r>
            <w:r w:rsidRPr="000C5B92">
              <w:rPr>
                <w:rFonts w:asciiTheme="minorHAnsi" w:hAnsiTheme="minorHAnsi" w:cstheme="minorHAnsi"/>
                <w:sz w:val="20"/>
              </w:rPr>
              <w:t>means a person who in the opinion of the operator is skilled in a particular activity or task through training, experience or qualifications</w:t>
            </w:r>
          </w:p>
        </w:tc>
        <w:tc>
          <w:tcPr>
            <w:tcW w:w="6723" w:type="dxa"/>
          </w:tcPr>
          <w:p w14:paraId="3E5B391E" w14:textId="34202B50" w:rsidR="00782886" w:rsidRPr="000C5B92" w:rsidRDefault="00567733" w:rsidP="005F1423">
            <w:pPr>
              <w:rPr>
                <w:sz w:val="20"/>
              </w:rPr>
            </w:pPr>
            <w:r w:rsidRPr="000C5B92">
              <w:rPr>
                <w:sz w:val="20"/>
              </w:rPr>
              <w:t>New definition to improve clarity for the use of this term.</w:t>
            </w:r>
          </w:p>
        </w:tc>
      </w:tr>
      <w:tr w:rsidR="00782886" w:rsidRPr="000C5B92" w14:paraId="735A04D5" w14:textId="77777777" w:rsidTr="00D15C2B">
        <w:trPr>
          <w:trHeight w:val="703"/>
        </w:trPr>
        <w:tc>
          <w:tcPr>
            <w:tcW w:w="7225" w:type="dxa"/>
          </w:tcPr>
          <w:p w14:paraId="11D4096F" w14:textId="77777777" w:rsidR="00962C90" w:rsidRDefault="00FC4443" w:rsidP="00567733">
            <w:pPr>
              <w:pStyle w:val="NormalIndent"/>
              <w:spacing w:before="120"/>
              <w:ind w:left="0"/>
              <w:rPr>
                <w:rFonts w:asciiTheme="minorHAnsi" w:hAnsiTheme="minorHAnsi" w:cstheme="minorHAnsi"/>
                <w:strike/>
                <w:sz w:val="20"/>
              </w:rPr>
            </w:pPr>
            <w:proofErr w:type="gramStart"/>
            <w:r w:rsidRPr="000C5B92">
              <w:rPr>
                <w:rFonts w:asciiTheme="minorHAnsi" w:hAnsiTheme="minorHAnsi" w:cstheme="minorHAnsi"/>
                <w:b/>
                <w:sz w:val="20"/>
              </w:rPr>
              <w:t>supplier</w:t>
            </w:r>
            <w:proofErr w:type="gramEnd"/>
            <w:r w:rsidRPr="000C5B92">
              <w:rPr>
                <w:rFonts w:asciiTheme="minorHAnsi" w:hAnsiTheme="minorHAnsi" w:cstheme="minorHAnsi"/>
                <w:b/>
                <w:sz w:val="20"/>
              </w:rPr>
              <w:t xml:space="preserve"> </w:t>
            </w:r>
            <w:r w:rsidRPr="000C5B92">
              <w:rPr>
                <w:rFonts w:asciiTheme="minorHAnsi" w:hAnsiTheme="minorHAnsi" w:cstheme="minorHAnsi"/>
                <w:sz w:val="20"/>
                <w:highlight w:val="yellow"/>
              </w:rPr>
              <w:t xml:space="preserve">means the owner or person in charge of the animals other than the person solely engaged in facilitating their transfer (such as a transport operator or purchasing agent). A </w:t>
            </w:r>
            <w:proofErr w:type="spellStart"/>
            <w:r w:rsidRPr="000C5B92">
              <w:rPr>
                <w:rFonts w:asciiTheme="minorHAnsi" w:hAnsiTheme="minorHAnsi" w:cstheme="minorHAnsi"/>
                <w:sz w:val="20"/>
                <w:highlight w:val="yellow"/>
              </w:rPr>
              <w:t>saleyard</w:t>
            </w:r>
            <w:proofErr w:type="spellEnd"/>
            <w:r w:rsidRPr="000C5B92">
              <w:rPr>
                <w:rFonts w:asciiTheme="minorHAnsi" w:hAnsiTheme="minorHAnsi" w:cstheme="minorHAnsi"/>
                <w:sz w:val="20"/>
                <w:highlight w:val="yellow"/>
              </w:rPr>
              <w:t xml:space="preserve"> operator may be a supplier</w:t>
            </w:r>
            <w:r w:rsidR="00567733" w:rsidRPr="000C5B92">
              <w:rPr>
                <w:rFonts w:asciiTheme="minorHAnsi" w:hAnsiTheme="minorHAnsi" w:cstheme="minorHAnsi"/>
                <w:sz w:val="20"/>
              </w:rPr>
              <w:t xml:space="preserve"> </w:t>
            </w:r>
            <w:r w:rsidR="00567733" w:rsidRPr="000C5B92">
              <w:rPr>
                <w:rFonts w:asciiTheme="minorHAnsi" w:hAnsiTheme="minorHAnsi" w:cstheme="minorHAnsi"/>
                <w:strike/>
                <w:sz w:val="20"/>
              </w:rPr>
              <w:t xml:space="preserve">in </w:t>
            </w:r>
            <w:r w:rsidRPr="000C5B92">
              <w:rPr>
                <w:rFonts w:asciiTheme="minorHAnsi" w:hAnsiTheme="minorHAnsi" w:cstheme="minorHAnsi"/>
                <w:strike/>
                <w:sz w:val="20"/>
              </w:rPr>
              <w:t xml:space="preserve">relation to the supply of animals, means the owner or person in charge of animals who supplies these animals to the animal product operator, other than a person solely engaged in facilitating the transfer of animals such as a transport firm or purchasing agent, and includes a </w:t>
            </w:r>
            <w:proofErr w:type="spellStart"/>
            <w:r w:rsidRPr="000C5B92">
              <w:rPr>
                <w:rFonts w:asciiTheme="minorHAnsi" w:hAnsiTheme="minorHAnsi" w:cstheme="minorHAnsi"/>
                <w:strike/>
                <w:sz w:val="20"/>
              </w:rPr>
              <w:t>salesyard</w:t>
            </w:r>
            <w:proofErr w:type="spellEnd"/>
            <w:r w:rsidRPr="000C5B92">
              <w:rPr>
                <w:rFonts w:asciiTheme="minorHAnsi" w:hAnsiTheme="minorHAnsi" w:cstheme="minorHAnsi"/>
                <w:strike/>
                <w:sz w:val="20"/>
              </w:rPr>
              <w:t xml:space="preserve"> operator</w:t>
            </w:r>
          </w:p>
          <w:p w14:paraId="3EDEC0ED" w14:textId="13BC17AD" w:rsidR="00567733" w:rsidRPr="000C5B92" w:rsidRDefault="00567733" w:rsidP="00567733">
            <w:pPr>
              <w:pStyle w:val="NormalIndent"/>
              <w:spacing w:before="120"/>
              <w:ind w:left="0"/>
              <w:rPr>
                <w:rFonts w:asciiTheme="minorHAnsi" w:hAnsiTheme="minorHAnsi" w:cstheme="minorHAnsi"/>
                <w:sz w:val="20"/>
              </w:rPr>
            </w:pPr>
            <w:r w:rsidRPr="000C5B92">
              <w:rPr>
                <w:rFonts w:asciiTheme="minorHAnsi" w:hAnsiTheme="minorHAnsi" w:cstheme="minorHAnsi"/>
                <w:b/>
                <w:sz w:val="20"/>
              </w:rPr>
              <w:t>supplier statement</w:t>
            </w:r>
            <w:r w:rsidRPr="000C5B92">
              <w:rPr>
                <w:rFonts w:asciiTheme="minorHAnsi" w:hAnsiTheme="minorHAnsi" w:cstheme="minorHAnsi"/>
                <w:sz w:val="20"/>
              </w:rPr>
              <w:t xml:space="preserve"> means </w:t>
            </w:r>
            <w:r w:rsidR="00DF0B02" w:rsidRPr="000C5B92">
              <w:rPr>
                <w:rFonts w:asciiTheme="minorHAnsi" w:hAnsiTheme="minorHAnsi" w:cstheme="minorHAnsi"/>
                <w:sz w:val="20"/>
                <w:highlight w:val="yellow"/>
              </w:rPr>
              <w:t>a statement in the form and manner approved by the Director-General which is signed by a supplier to confirm that certain requirements of these specifications have been met, and includes electronic supplie</w:t>
            </w:r>
            <w:r w:rsidR="00962C90">
              <w:rPr>
                <w:rFonts w:asciiTheme="minorHAnsi" w:hAnsiTheme="minorHAnsi" w:cstheme="minorHAnsi"/>
                <w:sz w:val="20"/>
                <w:highlight w:val="yellow"/>
              </w:rPr>
              <w:t>r statements for farmed animals</w:t>
            </w:r>
          </w:p>
          <w:p w14:paraId="4B6BD392" w14:textId="77777777" w:rsidR="00DF0B02" w:rsidRPr="000C5B92" w:rsidRDefault="00DF0B02" w:rsidP="00DF0B02">
            <w:pPr>
              <w:pStyle w:val="ClauseL2"/>
              <w:numPr>
                <w:ilvl w:val="1"/>
                <w:numId w:val="8"/>
              </w:numPr>
              <w:ind w:left="454"/>
              <w:rPr>
                <w:rFonts w:asciiTheme="minorHAnsi" w:hAnsiTheme="minorHAnsi" w:cstheme="minorHAnsi"/>
                <w:strike/>
                <w:sz w:val="20"/>
              </w:rPr>
            </w:pPr>
            <w:r w:rsidRPr="000C5B92">
              <w:rPr>
                <w:rFonts w:asciiTheme="minorHAnsi" w:hAnsiTheme="minorHAnsi" w:cstheme="minorHAnsi"/>
                <w:strike/>
                <w:sz w:val="20"/>
              </w:rPr>
              <w:t>in respect of farmed animals, the:</w:t>
            </w:r>
          </w:p>
          <w:p w14:paraId="02A0748A" w14:textId="2F45252B" w:rsidR="00DF0B02" w:rsidRPr="000C5B92" w:rsidRDefault="00DF0B02" w:rsidP="00DF0B02">
            <w:pPr>
              <w:pStyle w:val="ClauseL3"/>
              <w:numPr>
                <w:ilvl w:val="2"/>
                <w:numId w:val="9"/>
              </w:numPr>
              <w:ind w:left="964"/>
              <w:rPr>
                <w:rFonts w:asciiTheme="minorHAnsi" w:hAnsiTheme="minorHAnsi" w:cstheme="minorHAnsi"/>
                <w:strike/>
                <w:sz w:val="20"/>
              </w:rPr>
            </w:pPr>
            <w:r w:rsidRPr="000C5B92">
              <w:rPr>
                <w:rFonts w:asciiTheme="minorHAnsi" w:hAnsiTheme="minorHAnsi" w:cstheme="minorHAnsi"/>
                <w:strike/>
                <w:sz w:val="20"/>
              </w:rPr>
              <w:t>Animal Status Declaration; or (if applicable)</w:t>
            </w:r>
          </w:p>
          <w:p w14:paraId="60A38635" w14:textId="77777777" w:rsidR="00DF0B02" w:rsidRPr="000C5B92" w:rsidRDefault="00DF0B02" w:rsidP="00DF0B02">
            <w:pPr>
              <w:pStyle w:val="ClauseL3"/>
              <w:numPr>
                <w:ilvl w:val="2"/>
                <w:numId w:val="9"/>
              </w:numPr>
              <w:ind w:left="964"/>
              <w:rPr>
                <w:rFonts w:asciiTheme="minorHAnsi" w:hAnsiTheme="minorHAnsi" w:cstheme="minorHAnsi"/>
                <w:strike/>
                <w:sz w:val="20"/>
              </w:rPr>
            </w:pPr>
            <w:r w:rsidRPr="000C5B92">
              <w:rPr>
                <w:rFonts w:asciiTheme="minorHAnsi" w:hAnsiTheme="minorHAnsi" w:cstheme="minorHAnsi"/>
                <w:strike/>
                <w:sz w:val="20"/>
              </w:rPr>
              <w:t>Farmed Mammal Supplier Statement - Petfood</w:t>
            </w:r>
          </w:p>
          <w:p w14:paraId="7C60824F" w14:textId="1B7A839E" w:rsidR="00DF0B02" w:rsidRPr="000C5B92" w:rsidRDefault="00DF0B02" w:rsidP="00DF0B02">
            <w:pPr>
              <w:pStyle w:val="ClauseL2"/>
              <w:numPr>
                <w:ilvl w:val="1"/>
                <w:numId w:val="8"/>
              </w:numPr>
              <w:ind w:left="454"/>
              <w:rPr>
                <w:rFonts w:asciiTheme="minorHAnsi" w:hAnsiTheme="minorHAnsi" w:cstheme="minorHAnsi"/>
                <w:strike/>
                <w:sz w:val="20"/>
              </w:rPr>
            </w:pPr>
            <w:r w:rsidRPr="000C5B92">
              <w:rPr>
                <w:rFonts w:asciiTheme="minorHAnsi" w:hAnsiTheme="minorHAnsi" w:cstheme="minorHAnsi"/>
                <w:strike/>
                <w:sz w:val="20"/>
              </w:rPr>
              <w:t>in respect of killed wild rabbits, hares, wallabies, possums, goats or deer means the Wild Mammal Material Supplier Statement – Petfood;</w:t>
            </w:r>
          </w:p>
          <w:p w14:paraId="0B7E1753" w14:textId="406E9FE8" w:rsidR="00567733" w:rsidRPr="000C5B92" w:rsidRDefault="00DF0B02" w:rsidP="00DF0B02">
            <w:pPr>
              <w:pStyle w:val="NormalIndent"/>
              <w:spacing w:before="120"/>
              <w:ind w:left="0"/>
              <w:rPr>
                <w:rFonts w:asciiTheme="minorHAnsi" w:hAnsiTheme="minorHAnsi" w:cstheme="minorHAnsi"/>
                <w:b/>
                <w:sz w:val="20"/>
              </w:rPr>
            </w:pPr>
            <w:r w:rsidRPr="000C5B92">
              <w:rPr>
                <w:rFonts w:asciiTheme="minorHAnsi" w:hAnsiTheme="minorHAnsi" w:cstheme="minorHAnsi"/>
                <w:strike/>
                <w:sz w:val="20"/>
              </w:rPr>
              <w:t>which are signed by a supplier or occupier of premises to affirm that the requirements of these specifications are met</w:t>
            </w:r>
            <w:r w:rsidR="00567733" w:rsidRPr="000C5B92">
              <w:rPr>
                <w:rFonts w:asciiTheme="minorHAnsi" w:hAnsiTheme="minorHAnsi" w:cstheme="minorHAnsi"/>
                <w:strike/>
                <w:sz w:val="20"/>
              </w:rPr>
              <w:t xml:space="preserve"> </w:t>
            </w:r>
          </w:p>
        </w:tc>
        <w:tc>
          <w:tcPr>
            <w:tcW w:w="6723" w:type="dxa"/>
          </w:tcPr>
          <w:p w14:paraId="7F517748" w14:textId="0C02691F" w:rsidR="00782886" w:rsidRPr="000C5B92" w:rsidRDefault="00962C90" w:rsidP="00DF0B02">
            <w:pPr>
              <w:rPr>
                <w:sz w:val="20"/>
              </w:rPr>
            </w:pPr>
            <w:r>
              <w:rPr>
                <w:sz w:val="20"/>
              </w:rPr>
              <w:t>Updated for plain English and aligns with the HC Spec.</w:t>
            </w:r>
          </w:p>
        </w:tc>
      </w:tr>
      <w:tr w:rsidR="00765860" w:rsidRPr="000C5B92" w14:paraId="1B105D96" w14:textId="77777777" w:rsidTr="00D15C2B">
        <w:trPr>
          <w:trHeight w:val="393"/>
        </w:trPr>
        <w:tc>
          <w:tcPr>
            <w:tcW w:w="7225" w:type="dxa"/>
          </w:tcPr>
          <w:p w14:paraId="71489118" w14:textId="5E436934" w:rsidR="00765860" w:rsidRPr="000C5B92" w:rsidRDefault="00765860" w:rsidP="00765860">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topographical</w:t>
            </w:r>
            <w:r w:rsidRPr="000C5B92">
              <w:rPr>
                <w:rFonts w:asciiTheme="minorHAnsi" w:hAnsiTheme="minorHAnsi" w:cstheme="minorHAnsi"/>
                <w:sz w:val="20"/>
              </w:rPr>
              <w:t xml:space="preserve"> </w:t>
            </w:r>
            <w:r w:rsidRPr="000C5B92">
              <w:rPr>
                <w:rFonts w:asciiTheme="minorHAnsi" w:hAnsiTheme="minorHAnsi" w:cstheme="minorHAnsi"/>
                <w:b/>
                <w:sz w:val="20"/>
              </w:rPr>
              <w:t>map</w:t>
            </w:r>
            <w:r w:rsidRPr="000C5B92">
              <w:rPr>
                <w:rFonts w:asciiTheme="minorHAnsi" w:hAnsiTheme="minorHAnsi" w:cstheme="minorHAnsi"/>
                <w:sz w:val="20"/>
              </w:rPr>
              <w:t xml:space="preserve"> means a map to a standard 1:50 000 scale</w:t>
            </w:r>
          </w:p>
        </w:tc>
        <w:tc>
          <w:tcPr>
            <w:tcW w:w="6723" w:type="dxa"/>
          </w:tcPr>
          <w:p w14:paraId="5AE7E61A" w14:textId="77777777" w:rsidR="00962C90" w:rsidRDefault="00962C90" w:rsidP="00962C90">
            <w:pPr>
              <w:rPr>
                <w:sz w:val="20"/>
              </w:rPr>
            </w:pPr>
            <w:r>
              <w:rPr>
                <w:sz w:val="20"/>
              </w:rPr>
              <w:t xml:space="preserve">New definition to improve the clarity of this term. </w:t>
            </w:r>
          </w:p>
          <w:p w14:paraId="07F347A6" w14:textId="0D735947" w:rsidR="00765860" w:rsidRPr="000C5B92" w:rsidRDefault="00765860" w:rsidP="00962C90">
            <w:pPr>
              <w:rPr>
                <w:sz w:val="20"/>
              </w:rPr>
            </w:pPr>
            <w:r w:rsidRPr="000C5B92">
              <w:rPr>
                <w:sz w:val="20"/>
              </w:rPr>
              <w:t xml:space="preserve">This definition </w:t>
            </w:r>
            <w:r w:rsidR="00962C90">
              <w:rPr>
                <w:sz w:val="20"/>
              </w:rPr>
              <w:t xml:space="preserve">aligns with the HC Spec. </w:t>
            </w:r>
          </w:p>
        </w:tc>
      </w:tr>
      <w:tr w:rsidR="00782886" w:rsidRPr="000C5B92" w14:paraId="4557631C" w14:textId="77777777" w:rsidTr="00D15C2B">
        <w:trPr>
          <w:trHeight w:val="448"/>
        </w:trPr>
        <w:tc>
          <w:tcPr>
            <w:tcW w:w="7225" w:type="dxa"/>
          </w:tcPr>
          <w:p w14:paraId="527C2ACF" w14:textId="634AF618" w:rsidR="00782886" w:rsidRPr="000C5B92" w:rsidRDefault="001D2775" w:rsidP="001D2775">
            <w:pPr>
              <w:pStyle w:val="NormalIndent"/>
              <w:spacing w:before="120"/>
              <w:ind w:left="0"/>
              <w:rPr>
                <w:rFonts w:asciiTheme="minorHAnsi" w:hAnsiTheme="minorHAnsi" w:cstheme="minorHAnsi"/>
                <w:b/>
                <w:strike/>
                <w:sz w:val="20"/>
              </w:rPr>
            </w:pPr>
            <w:r w:rsidRPr="000C5B92">
              <w:rPr>
                <w:rFonts w:asciiTheme="minorHAnsi" w:hAnsiTheme="minorHAnsi" w:cstheme="minorHAnsi"/>
                <w:b/>
                <w:strike/>
                <w:sz w:val="20"/>
              </w:rPr>
              <w:lastRenderedPageBreak/>
              <w:t>transport operator</w:t>
            </w:r>
            <w:r w:rsidRPr="000C5B92">
              <w:rPr>
                <w:rFonts w:asciiTheme="minorHAnsi" w:hAnsiTheme="minorHAnsi" w:cstheme="minorHAnsi"/>
                <w:strike/>
                <w:sz w:val="20"/>
              </w:rPr>
              <w:t xml:space="preserve"> means any person or business that engages in the transport of animal material or product between places or premises within New Zealand and includes courier operations and subcontractors who are used intermittently</w:t>
            </w:r>
          </w:p>
        </w:tc>
        <w:tc>
          <w:tcPr>
            <w:tcW w:w="6723" w:type="dxa"/>
          </w:tcPr>
          <w:p w14:paraId="00833A12" w14:textId="03A16FCE" w:rsidR="00782886" w:rsidRPr="000C5B92" w:rsidRDefault="001D2775" w:rsidP="005F1423">
            <w:pPr>
              <w:rPr>
                <w:sz w:val="20"/>
              </w:rPr>
            </w:pPr>
            <w:r w:rsidRPr="000C5B92">
              <w:rPr>
                <w:sz w:val="20"/>
              </w:rPr>
              <w:t xml:space="preserve">Definition removed to minimise confusion. </w:t>
            </w:r>
          </w:p>
        </w:tc>
      </w:tr>
      <w:tr w:rsidR="001D2775" w:rsidRPr="000C5B92" w14:paraId="3013A82D" w14:textId="77777777" w:rsidTr="00D15C2B">
        <w:trPr>
          <w:trHeight w:val="448"/>
        </w:trPr>
        <w:tc>
          <w:tcPr>
            <w:tcW w:w="7225" w:type="dxa"/>
          </w:tcPr>
          <w:p w14:paraId="7B35F59A" w14:textId="3A3EED99" w:rsidR="001D2775" w:rsidRPr="000C5B92" w:rsidRDefault="001D2775" w:rsidP="001D2775">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 xml:space="preserve">transportation unit </w:t>
            </w:r>
            <w:r w:rsidR="001C51A5" w:rsidRPr="000C5B92">
              <w:rPr>
                <w:rFonts w:asciiTheme="minorHAnsi" w:hAnsiTheme="minorHAnsi" w:cstheme="minorHAnsi"/>
                <w:sz w:val="20"/>
                <w:highlight w:val="yellow"/>
              </w:rPr>
              <w:t>means a container, or a compartment, part of a vehicle, or vessel (includes a road vehicle, aircraft, railway wagon, ship, shipping container, bulk tank or trailer) used in the transport of animal material or product</w:t>
            </w:r>
            <w:r w:rsidR="001C51A5" w:rsidRPr="000C5B92">
              <w:rPr>
                <w:rFonts w:asciiTheme="minorHAnsi" w:hAnsiTheme="minorHAnsi" w:cstheme="minorHAnsi"/>
                <w:sz w:val="20"/>
              </w:rPr>
              <w:t xml:space="preserve"> </w:t>
            </w:r>
            <w:r w:rsidRPr="000C5B92">
              <w:rPr>
                <w:rFonts w:asciiTheme="minorHAnsi" w:hAnsiTheme="minorHAnsi" w:cstheme="minorHAnsi"/>
                <w:strike/>
                <w:sz w:val="20"/>
              </w:rPr>
              <w:t>includes vehicles, aircraft, railway wagons, ships, shipping containers, bulk bins, bulk tanks, trailers and any other form of transport used in the transport of animal material or product</w:t>
            </w:r>
          </w:p>
        </w:tc>
        <w:tc>
          <w:tcPr>
            <w:tcW w:w="6723" w:type="dxa"/>
          </w:tcPr>
          <w:p w14:paraId="488B1F17" w14:textId="77777777" w:rsidR="00962C90" w:rsidRDefault="00962C90" w:rsidP="00962C90">
            <w:pPr>
              <w:rPr>
                <w:sz w:val="20"/>
              </w:rPr>
            </w:pPr>
            <w:r>
              <w:rPr>
                <w:sz w:val="20"/>
              </w:rPr>
              <w:t xml:space="preserve">New definition to improve the clarity of this term. </w:t>
            </w:r>
          </w:p>
          <w:p w14:paraId="601C130C" w14:textId="1C3496FD" w:rsidR="001D2775" w:rsidRPr="000C5B92" w:rsidRDefault="00962C90" w:rsidP="00962C90">
            <w:pPr>
              <w:rPr>
                <w:sz w:val="20"/>
              </w:rPr>
            </w:pPr>
            <w:r w:rsidRPr="000C5B92">
              <w:rPr>
                <w:sz w:val="20"/>
              </w:rPr>
              <w:t xml:space="preserve">This definition </w:t>
            </w:r>
            <w:r>
              <w:rPr>
                <w:sz w:val="20"/>
              </w:rPr>
              <w:t>aligns with the HC Spec.</w:t>
            </w:r>
          </w:p>
        </w:tc>
      </w:tr>
      <w:tr w:rsidR="00AF1E16" w:rsidRPr="000C5B92" w14:paraId="5E76DEAF" w14:textId="77777777" w:rsidTr="00D15C2B">
        <w:trPr>
          <w:trHeight w:val="448"/>
        </w:trPr>
        <w:tc>
          <w:tcPr>
            <w:tcW w:w="7225" w:type="dxa"/>
          </w:tcPr>
          <w:p w14:paraId="5EA93390" w14:textId="2E2E12D0" w:rsidR="00AF1E16" w:rsidRPr="000C5B92" w:rsidRDefault="00AF1E16" w:rsidP="00AF1E16">
            <w:pPr>
              <w:pStyle w:val="NormalIndent"/>
              <w:spacing w:before="120"/>
              <w:ind w:left="0"/>
              <w:rPr>
                <w:rFonts w:asciiTheme="minorHAnsi" w:hAnsiTheme="minorHAnsi" w:cstheme="minorHAnsi"/>
                <w:b/>
                <w:sz w:val="20"/>
              </w:rPr>
            </w:pPr>
            <w:r w:rsidRPr="000C5B92">
              <w:rPr>
                <w:rFonts w:asciiTheme="minorHAnsi" w:hAnsiTheme="minorHAnsi" w:cstheme="minorHAnsi"/>
                <w:b/>
                <w:sz w:val="20"/>
              </w:rPr>
              <w:t>wild mammals</w:t>
            </w:r>
            <w:r w:rsidRPr="000C5B92">
              <w:rPr>
                <w:rFonts w:asciiTheme="minorHAnsi" w:hAnsiTheme="minorHAnsi" w:cstheme="minorHAnsi"/>
                <w:sz w:val="20"/>
              </w:rPr>
              <w:t xml:space="preserve"> including but not limited to rabbits, hares, wallabies, possums, pigs, goats and deer</w:t>
            </w:r>
          </w:p>
        </w:tc>
        <w:tc>
          <w:tcPr>
            <w:tcW w:w="6723" w:type="dxa"/>
          </w:tcPr>
          <w:p w14:paraId="1C2BFC33" w14:textId="3390D3A5" w:rsidR="00AF1E16" w:rsidRPr="000C5B92" w:rsidRDefault="00AF1E16" w:rsidP="001C51A5">
            <w:pPr>
              <w:rPr>
                <w:sz w:val="20"/>
              </w:rPr>
            </w:pPr>
            <w:r w:rsidRPr="000C5B92">
              <w:rPr>
                <w:sz w:val="20"/>
              </w:rPr>
              <w:t>New definition to improve clarity for the use of this term.</w:t>
            </w:r>
          </w:p>
        </w:tc>
      </w:tr>
      <w:tr w:rsidR="001D2775" w:rsidRPr="000C5B92" w14:paraId="7DC9BE31" w14:textId="77777777" w:rsidTr="00D15C2B">
        <w:trPr>
          <w:trHeight w:val="448"/>
        </w:trPr>
        <w:tc>
          <w:tcPr>
            <w:tcW w:w="7225" w:type="dxa"/>
          </w:tcPr>
          <w:p w14:paraId="0A7D5782" w14:textId="77777777" w:rsidR="001D2775" w:rsidRPr="000C5B92" w:rsidRDefault="001D2775" w:rsidP="001D2775">
            <w:pPr>
              <w:pStyle w:val="NormalIndent"/>
              <w:spacing w:before="120"/>
              <w:ind w:left="0"/>
              <w:rPr>
                <w:rFonts w:asciiTheme="minorHAnsi" w:hAnsiTheme="minorHAnsi" w:cstheme="minorHAnsi"/>
                <w:sz w:val="20"/>
              </w:rPr>
            </w:pPr>
            <w:r w:rsidRPr="000C5B92">
              <w:rPr>
                <w:rFonts w:asciiTheme="minorHAnsi" w:hAnsiTheme="minorHAnsi" w:cstheme="minorHAnsi"/>
                <w:b/>
                <w:sz w:val="20"/>
              </w:rPr>
              <w:t>young calf</w:t>
            </w:r>
            <w:r w:rsidRPr="000C5B92">
              <w:rPr>
                <w:rFonts w:asciiTheme="minorHAnsi" w:hAnsiTheme="minorHAnsi" w:cstheme="minorHAnsi"/>
                <w:sz w:val="20"/>
              </w:rPr>
              <w:t xml:space="preserve"> or </w:t>
            </w:r>
            <w:r w:rsidRPr="000C5B92">
              <w:rPr>
                <w:rFonts w:asciiTheme="minorHAnsi" w:hAnsiTheme="minorHAnsi" w:cstheme="minorHAnsi"/>
                <w:b/>
                <w:sz w:val="20"/>
              </w:rPr>
              <w:t>bobby calf</w:t>
            </w:r>
            <w:r w:rsidRPr="000C5B92">
              <w:rPr>
                <w:rFonts w:asciiTheme="minorHAnsi" w:hAnsiTheme="minorHAnsi" w:cstheme="minorHAnsi"/>
                <w:sz w:val="20"/>
              </w:rPr>
              <w:t xml:space="preserve"> means</w:t>
            </w:r>
          </w:p>
          <w:p w14:paraId="0592BBC5" w14:textId="77777777" w:rsidR="001D2775" w:rsidRPr="000C5B92" w:rsidRDefault="001D2775" w:rsidP="001D2775">
            <w:pPr>
              <w:pStyle w:val="ClauseL2"/>
              <w:numPr>
                <w:ilvl w:val="1"/>
                <w:numId w:val="11"/>
              </w:numPr>
              <w:rPr>
                <w:rFonts w:asciiTheme="minorHAnsi" w:hAnsiTheme="minorHAnsi" w:cstheme="minorHAnsi"/>
                <w:sz w:val="20"/>
              </w:rPr>
            </w:pPr>
            <w:r w:rsidRPr="000C5B92">
              <w:rPr>
                <w:rFonts w:asciiTheme="minorHAnsi" w:hAnsiTheme="minorHAnsi" w:cstheme="minorHAnsi"/>
                <w:sz w:val="20"/>
              </w:rPr>
              <w:t>a bovine that has not had milk (or milk replacer) permanently removed from its diet;</w:t>
            </w:r>
          </w:p>
          <w:p w14:paraId="693A281D" w14:textId="77777777" w:rsidR="001D2775" w:rsidRPr="000C5B92" w:rsidRDefault="001D2775" w:rsidP="001D2775">
            <w:pPr>
              <w:pStyle w:val="ClauseL2"/>
              <w:numPr>
                <w:ilvl w:val="1"/>
                <w:numId w:val="11"/>
              </w:numPr>
              <w:rPr>
                <w:rFonts w:asciiTheme="minorHAnsi" w:hAnsiTheme="minorHAnsi" w:cstheme="minorHAnsi"/>
                <w:sz w:val="20"/>
              </w:rPr>
            </w:pPr>
            <w:r w:rsidRPr="000C5B92">
              <w:rPr>
                <w:rFonts w:asciiTheme="minorHAnsi" w:hAnsiTheme="minorHAnsi" w:cstheme="minorHAnsi"/>
                <w:sz w:val="20"/>
              </w:rPr>
              <w:t xml:space="preserve">is up to 14 days of age and </w:t>
            </w:r>
          </w:p>
          <w:p w14:paraId="037679D2" w14:textId="69898666" w:rsidR="001D2775" w:rsidRPr="000C5B92" w:rsidRDefault="001D2775" w:rsidP="001D2775">
            <w:pPr>
              <w:pStyle w:val="ClauseL2"/>
              <w:numPr>
                <w:ilvl w:val="1"/>
                <w:numId w:val="11"/>
              </w:numPr>
              <w:rPr>
                <w:rFonts w:asciiTheme="minorHAnsi" w:hAnsiTheme="minorHAnsi" w:cstheme="minorHAnsi"/>
                <w:b/>
                <w:sz w:val="20"/>
              </w:rPr>
            </w:pPr>
            <w:r w:rsidRPr="000C5B92">
              <w:rPr>
                <w:rFonts w:asciiTheme="minorHAnsi" w:hAnsiTheme="minorHAnsi" w:cstheme="minorHAnsi"/>
                <w:sz w:val="20"/>
              </w:rPr>
              <w:t>it has been separated from its mother</w:t>
            </w:r>
          </w:p>
        </w:tc>
        <w:tc>
          <w:tcPr>
            <w:tcW w:w="6723" w:type="dxa"/>
          </w:tcPr>
          <w:p w14:paraId="732C190B" w14:textId="27CB0E65" w:rsidR="001D2775" w:rsidRPr="000C5B92" w:rsidRDefault="001D2775" w:rsidP="005F1423">
            <w:pPr>
              <w:rPr>
                <w:sz w:val="20"/>
              </w:rPr>
            </w:pPr>
            <w:r w:rsidRPr="000C5B92">
              <w:rPr>
                <w:sz w:val="20"/>
              </w:rPr>
              <w:t>New definitions to clarify the use of this term and al</w:t>
            </w:r>
            <w:r w:rsidR="00670688" w:rsidRPr="000C5B92">
              <w:rPr>
                <w:sz w:val="20"/>
              </w:rPr>
              <w:t>ign with other Notices and the A</w:t>
            </w:r>
            <w:r w:rsidRPr="000C5B92">
              <w:rPr>
                <w:sz w:val="20"/>
              </w:rPr>
              <w:t xml:space="preserve">nimal Welfare Act. </w:t>
            </w:r>
          </w:p>
        </w:tc>
      </w:tr>
    </w:tbl>
    <w:p w14:paraId="3B22167C" w14:textId="3181900A" w:rsidR="003F615C" w:rsidRDefault="003F615C"/>
    <w:p w14:paraId="3573695B" w14:textId="591933C0" w:rsidR="00B33B8C" w:rsidRDefault="00EE081A" w:rsidP="57078FBD">
      <w:pPr>
        <w:rPr>
          <w:b/>
          <w:bCs/>
        </w:rPr>
      </w:pPr>
      <w:r>
        <w:rPr>
          <w:b/>
          <w:bCs/>
        </w:rPr>
        <w:t>Part 3</w:t>
      </w:r>
      <w:r w:rsidR="000A58CA">
        <w:rPr>
          <w:b/>
          <w:bCs/>
        </w:rPr>
        <w:t xml:space="preserve"> and onwards</w:t>
      </w:r>
      <w:r w:rsidR="57078FBD" w:rsidRPr="57078FBD">
        <w:rPr>
          <w:b/>
          <w:bCs/>
        </w:rPr>
        <w:t xml:space="preserve"> </w:t>
      </w:r>
    </w:p>
    <w:tbl>
      <w:tblPr>
        <w:tblStyle w:val="TableGrid"/>
        <w:tblW w:w="5000" w:type="pct"/>
        <w:tblLook w:val="04A0" w:firstRow="1" w:lastRow="0" w:firstColumn="1" w:lastColumn="0" w:noHBand="0" w:noVBand="1"/>
      </w:tblPr>
      <w:tblGrid>
        <w:gridCol w:w="1590"/>
        <w:gridCol w:w="1590"/>
        <w:gridCol w:w="4357"/>
        <w:gridCol w:w="6411"/>
      </w:tblGrid>
      <w:tr w:rsidR="00CB1F46" w:rsidRPr="007A149A" w14:paraId="3ACB81A6" w14:textId="77777777" w:rsidTr="00F321DF">
        <w:trPr>
          <w:tblHeader/>
        </w:trPr>
        <w:tc>
          <w:tcPr>
            <w:tcW w:w="570" w:type="pct"/>
          </w:tcPr>
          <w:p w14:paraId="69D5BC13" w14:textId="03BDD54A" w:rsidR="00CB1F46" w:rsidRDefault="00AF1E16" w:rsidP="00F54647">
            <w:pPr>
              <w:rPr>
                <w:b/>
                <w:bCs/>
              </w:rPr>
            </w:pPr>
            <w:r>
              <w:rPr>
                <w:b/>
                <w:bCs/>
              </w:rPr>
              <w:t xml:space="preserve">Part </w:t>
            </w:r>
          </w:p>
        </w:tc>
        <w:tc>
          <w:tcPr>
            <w:tcW w:w="570" w:type="pct"/>
          </w:tcPr>
          <w:p w14:paraId="48884584" w14:textId="09C1C601" w:rsidR="00CB1F46" w:rsidRPr="007A149A" w:rsidRDefault="00CB1F46" w:rsidP="00F54647">
            <w:pPr>
              <w:rPr>
                <w:b/>
                <w:bCs/>
              </w:rPr>
            </w:pPr>
            <w:r>
              <w:rPr>
                <w:b/>
                <w:bCs/>
              </w:rPr>
              <w:t xml:space="preserve">Clause </w:t>
            </w:r>
            <w:r w:rsidRPr="57078FBD">
              <w:rPr>
                <w:b/>
                <w:bCs/>
              </w:rPr>
              <w:t xml:space="preserve"> </w:t>
            </w:r>
          </w:p>
        </w:tc>
        <w:tc>
          <w:tcPr>
            <w:tcW w:w="1562" w:type="pct"/>
          </w:tcPr>
          <w:p w14:paraId="2EDFABAD" w14:textId="77777777" w:rsidR="00CB1F46" w:rsidRPr="007A149A" w:rsidRDefault="00CB1F46" w:rsidP="00F54647">
            <w:pPr>
              <w:rPr>
                <w:b/>
                <w:bCs/>
              </w:rPr>
            </w:pPr>
            <w:r w:rsidRPr="57078FBD">
              <w:rPr>
                <w:b/>
                <w:bCs/>
              </w:rPr>
              <w:t xml:space="preserve">Proposed Amendment </w:t>
            </w:r>
          </w:p>
        </w:tc>
        <w:tc>
          <w:tcPr>
            <w:tcW w:w="2298" w:type="pct"/>
          </w:tcPr>
          <w:p w14:paraId="55C9D3B4" w14:textId="77777777" w:rsidR="00CB1F46" w:rsidRPr="007A149A" w:rsidRDefault="00CB1F46" w:rsidP="00F54647">
            <w:pPr>
              <w:rPr>
                <w:b/>
                <w:bCs/>
              </w:rPr>
            </w:pPr>
            <w:r w:rsidRPr="57078FBD">
              <w:rPr>
                <w:b/>
                <w:bCs/>
              </w:rPr>
              <w:t xml:space="preserve">Reason </w:t>
            </w:r>
          </w:p>
        </w:tc>
      </w:tr>
      <w:tr w:rsidR="00CB1F46" w14:paraId="25216EC1" w14:textId="77777777" w:rsidTr="00F321DF">
        <w:tc>
          <w:tcPr>
            <w:tcW w:w="570" w:type="pct"/>
          </w:tcPr>
          <w:p w14:paraId="6E723ED9" w14:textId="4E82B8EF" w:rsidR="00CB1F46" w:rsidRDefault="00F418CC" w:rsidP="00AF1E16">
            <w:r>
              <w:t>Categorisation of raw m</w:t>
            </w:r>
            <w:r w:rsidR="00AF1E16">
              <w:t xml:space="preserve">aterial </w:t>
            </w:r>
          </w:p>
        </w:tc>
        <w:tc>
          <w:tcPr>
            <w:tcW w:w="570" w:type="pct"/>
          </w:tcPr>
          <w:p w14:paraId="7BB41F65" w14:textId="24AC21EB" w:rsidR="00CB1F46" w:rsidRDefault="00AF1E16" w:rsidP="007B6752">
            <w:r>
              <w:t xml:space="preserve">2.2(1) </w:t>
            </w:r>
          </w:p>
        </w:tc>
        <w:tc>
          <w:tcPr>
            <w:tcW w:w="1562" w:type="pct"/>
          </w:tcPr>
          <w:p w14:paraId="0EEC2882" w14:textId="0F23C52E" w:rsidR="00CB1F46" w:rsidRPr="00F56E1F" w:rsidRDefault="00AF1E16" w:rsidP="004866C9">
            <w:r>
              <w:t xml:space="preserve">Amend bullet point </w:t>
            </w:r>
            <w:r w:rsidR="00606F94">
              <w:t>(</w:t>
            </w:r>
            <w:r>
              <w:t>c) to specif</w:t>
            </w:r>
            <w:r w:rsidR="004866C9">
              <w:t xml:space="preserve">y </w:t>
            </w:r>
            <w:r>
              <w:t xml:space="preserve">farmed animals. </w:t>
            </w:r>
          </w:p>
        </w:tc>
        <w:tc>
          <w:tcPr>
            <w:tcW w:w="2298" w:type="pct"/>
          </w:tcPr>
          <w:p w14:paraId="14DAB369" w14:textId="774E7F7B" w:rsidR="00CB1F46" w:rsidRPr="00F56E1F" w:rsidRDefault="00AF1E16" w:rsidP="00980D4A">
            <w:r>
              <w:t xml:space="preserve">Add clarification </w:t>
            </w:r>
            <w:r w:rsidR="004866C9">
              <w:t xml:space="preserve">to </w:t>
            </w:r>
            <w:r>
              <w:t>which animals this bullet point applies to</w:t>
            </w:r>
            <w:r w:rsidR="00606F94">
              <w:t xml:space="preserve"> and the new definition for farmed animals (refer to 1.2 Definitions)</w:t>
            </w:r>
            <w:r>
              <w:t xml:space="preserve">. </w:t>
            </w:r>
          </w:p>
        </w:tc>
      </w:tr>
      <w:tr w:rsidR="00110418" w14:paraId="3A0106E9" w14:textId="77777777" w:rsidTr="00110418">
        <w:tc>
          <w:tcPr>
            <w:tcW w:w="570" w:type="pct"/>
            <w:vMerge w:val="restart"/>
          </w:tcPr>
          <w:p w14:paraId="05C7689B" w14:textId="35C5DCAB" w:rsidR="00110418" w:rsidRDefault="00110418" w:rsidP="00606F94">
            <w:r>
              <w:t xml:space="preserve">Operator </w:t>
            </w:r>
            <w:r w:rsidR="00F418CC">
              <w:t>requirements: design and c</w:t>
            </w:r>
            <w:r>
              <w:t>onstruction</w:t>
            </w:r>
          </w:p>
        </w:tc>
        <w:tc>
          <w:tcPr>
            <w:tcW w:w="570" w:type="pct"/>
          </w:tcPr>
          <w:p w14:paraId="4E04AB96" w14:textId="7A16FEB3" w:rsidR="00110418" w:rsidRDefault="00110418" w:rsidP="007B6752">
            <w:r>
              <w:t xml:space="preserve">3.1(2) </w:t>
            </w:r>
          </w:p>
        </w:tc>
        <w:tc>
          <w:tcPr>
            <w:tcW w:w="3860" w:type="pct"/>
            <w:gridSpan w:val="2"/>
          </w:tcPr>
          <w:p w14:paraId="7C829E54" w14:textId="570E5AAE" w:rsidR="00110418" w:rsidRDefault="00B13162" w:rsidP="00110418">
            <w:r>
              <w:t xml:space="preserve">Added </w:t>
            </w:r>
            <w:r w:rsidR="00F418CC">
              <w:t>c</w:t>
            </w:r>
            <w:r w:rsidR="00110418">
              <w:t xml:space="preserve">larification that this Part does not apply to further (petfood) processors but they are encouraged to meet these requirements. </w:t>
            </w:r>
          </w:p>
        </w:tc>
      </w:tr>
      <w:tr w:rsidR="00110418" w14:paraId="3328B3C3" w14:textId="77777777" w:rsidTr="005C0F17">
        <w:tc>
          <w:tcPr>
            <w:tcW w:w="570" w:type="pct"/>
            <w:vMerge/>
          </w:tcPr>
          <w:p w14:paraId="129D624C" w14:textId="55C7A641" w:rsidR="00110418" w:rsidRDefault="00110418" w:rsidP="00AF1E16"/>
        </w:tc>
        <w:tc>
          <w:tcPr>
            <w:tcW w:w="570" w:type="pct"/>
          </w:tcPr>
          <w:p w14:paraId="3AD0B7FB" w14:textId="581A376B" w:rsidR="00110418" w:rsidRDefault="00110418" w:rsidP="00606F94">
            <w:r>
              <w:t xml:space="preserve">3.2(1) </w:t>
            </w:r>
            <w:r w:rsidR="00606F94">
              <w:t xml:space="preserve">and (2) </w:t>
            </w:r>
          </w:p>
        </w:tc>
        <w:tc>
          <w:tcPr>
            <w:tcW w:w="1562" w:type="pct"/>
          </w:tcPr>
          <w:p w14:paraId="742EDEC3" w14:textId="75D8DD74" w:rsidR="00110418" w:rsidRDefault="00241EFA" w:rsidP="00241EFA">
            <w:pPr>
              <w:rPr>
                <w:lang w:val="en-GB"/>
              </w:rPr>
            </w:pPr>
            <w:r>
              <w:rPr>
                <w:lang w:val="en-GB"/>
              </w:rPr>
              <w:t>This section has been r</w:t>
            </w:r>
            <w:r w:rsidR="00606F94">
              <w:rPr>
                <w:lang w:val="en-GB"/>
              </w:rPr>
              <w:t xml:space="preserve">eworded so the focus is on sanitary design. </w:t>
            </w:r>
          </w:p>
        </w:tc>
        <w:tc>
          <w:tcPr>
            <w:tcW w:w="2298" w:type="pct"/>
          </w:tcPr>
          <w:p w14:paraId="4524E317" w14:textId="3609418D" w:rsidR="00110418" w:rsidRDefault="00110418" w:rsidP="00AF1E16">
            <w:r>
              <w:t xml:space="preserve">This aligns </w:t>
            </w:r>
            <w:r w:rsidR="00241EFA">
              <w:t xml:space="preserve">with the </w:t>
            </w:r>
            <w:r>
              <w:t xml:space="preserve">HC Spec. </w:t>
            </w:r>
          </w:p>
        </w:tc>
      </w:tr>
      <w:tr w:rsidR="00AF1E16" w14:paraId="5590FD8E" w14:textId="77777777" w:rsidTr="00E52768">
        <w:tc>
          <w:tcPr>
            <w:tcW w:w="570" w:type="pct"/>
          </w:tcPr>
          <w:p w14:paraId="08FFE15F" w14:textId="41FCC087" w:rsidR="00AF1E16" w:rsidRDefault="00AF1E16" w:rsidP="00AF1E16">
            <w:r>
              <w:t>Facilitie</w:t>
            </w:r>
            <w:r w:rsidR="00F418CC">
              <w:t>s and e</w:t>
            </w:r>
            <w:r>
              <w:t>quipment</w:t>
            </w:r>
          </w:p>
        </w:tc>
        <w:tc>
          <w:tcPr>
            <w:tcW w:w="570" w:type="pct"/>
          </w:tcPr>
          <w:p w14:paraId="00D97116" w14:textId="726EC904" w:rsidR="00AF1E16" w:rsidRDefault="00AF1E16" w:rsidP="00AF1E16">
            <w:r>
              <w:t>3.3 (</w:t>
            </w:r>
            <w:r w:rsidR="00110418">
              <w:t>6)</w:t>
            </w:r>
            <w:r>
              <w:t xml:space="preserve"> </w:t>
            </w:r>
          </w:p>
          <w:p w14:paraId="0EA2B104" w14:textId="38D927E2" w:rsidR="00AF1E16" w:rsidRDefault="00AF1E16" w:rsidP="00AF1E16"/>
        </w:tc>
        <w:tc>
          <w:tcPr>
            <w:tcW w:w="1562" w:type="pct"/>
          </w:tcPr>
          <w:p w14:paraId="126DA432" w14:textId="4E248ADB" w:rsidR="00AF1E16" w:rsidRDefault="004866C9" w:rsidP="00AF1E16">
            <w:r>
              <w:t xml:space="preserve">Clauses </w:t>
            </w:r>
            <w:r w:rsidR="00AF1E16">
              <w:t xml:space="preserve">3.3(6) and (7) have been merged into 1 clause. </w:t>
            </w:r>
          </w:p>
        </w:tc>
        <w:tc>
          <w:tcPr>
            <w:tcW w:w="2298" w:type="pct"/>
          </w:tcPr>
          <w:p w14:paraId="2ED6695A" w14:textId="77777777" w:rsidR="00AF1E16" w:rsidRDefault="00AF1E16" w:rsidP="00AF1E16">
            <w:r>
              <w:t>The proposed changes are to improve the clarity of requirements and to be more outcome focussed.</w:t>
            </w:r>
          </w:p>
          <w:p w14:paraId="1D941908" w14:textId="02EFE2EC" w:rsidR="00AF1E16" w:rsidRDefault="00AF1E16" w:rsidP="00AF1E16">
            <w:r>
              <w:t xml:space="preserve">This aligns with the </w:t>
            </w:r>
            <w:r w:rsidR="00241EFA">
              <w:t xml:space="preserve">proposed </w:t>
            </w:r>
            <w:r>
              <w:t>HC Spec.</w:t>
            </w:r>
          </w:p>
        </w:tc>
      </w:tr>
      <w:tr w:rsidR="00AF1E16" w14:paraId="4A6908F0" w14:textId="77777777" w:rsidTr="00F321DF">
        <w:tc>
          <w:tcPr>
            <w:tcW w:w="570" w:type="pct"/>
            <w:vMerge w:val="restart"/>
          </w:tcPr>
          <w:p w14:paraId="4D51CDE2" w14:textId="517AE3AF" w:rsidR="00AF1E16" w:rsidRDefault="00AF1E16" w:rsidP="00AF1E16">
            <w:r>
              <w:t>Water</w:t>
            </w:r>
          </w:p>
        </w:tc>
        <w:tc>
          <w:tcPr>
            <w:tcW w:w="570" w:type="pct"/>
          </w:tcPr>
          <w:p w14:paraId="5779F50B" w14:textId="36E7B5A0" w:rsidR="00AF1E16" w:rsidRDefault="00AF1E16" w:rsidP="004866C9">
            <w:r>
              <w:t>3.5</w:t>
            </w:r>
            <w:r w:rsidR="004866C9">
              <w:t xml:space="preserve"> - </w:t>
            </w:r>
            <w:r>
              <w:t xml:space="preserve">3.12 </w:t>
            </w:r>
          </w:p>
        </w:tc>
        <w:tc>
          <w:tcPr>
            <w:tcW w:w="1562" w:type="pct"/>
          </w:tcPr>
          <w:p w14:paraId="7CBA955D" w14:textId="57351270" w:rsidR="00AF1E16" w:rsidRDefault="00AF1E16" w:rsidP="00241EFA">
            <w:r>
              <w:t xml:space="preserve">Streamline the </w:t>
            </w:r>
            <w:r w:rsidR="00241EFA">
              <w:t>requirements</w:t>
            </w:r>
            <w:r>
              <w:t xml:space="preserve"> relating to water.</w:t>
            </w:r>
          </w:p>
        </w:tc>
        <w:tc>
          <w:tcPr>
            <w:tcW w:w="2299" w:type="pct"/>
          </w:tcPr>
          <w:p w14:paraId="1D00FFFB" w14:textId="46096577" w:rsidR="00AF1E16" w:rsidRDefault="00AF1E16" w:rsidP="00241EFA">
            <w:r>
              <w:t xml:space="preserve">The proposed changes are to improve the clarity of requirements for water and to be more outcome focussed. </w:t>
            </w:r>
          </w:p>
        </w:tc>
      </w:tr>
      <w:tr w:rsidR="00241EFA" w14:paraId="200E79D0" w14:textId="77777777" w:rsidTr="00F321DF">
        <w:tc>
          <w:tcPr>
            <w:tcW w:w="570" w:type="pct"/>
            <w:vMerge/>
          </w:tcPr>
          <w:p w14:paraId="20589D8F" w14:textId="77777777" w:rsidR="00241EFA" w:rsidRDefault="00241EFA" w:rsidP="00AF1E16"/>
        </w:tc>
        <w:tc>
          <w:tcPr>
            <w:tcW w:w="570" w:type="pct"/>
          </w:tcPr>
          <w:p w14:paraId="02A1403C" w14:textId="2710A84A" w:rsidR="00241EFA" w:rsidRDefault="00241EFA" w:rsidP="004866C9">
            <w:r>
              <w:t xml:space="preserve">3.5(5) </w:t>
            </w:r>
          </w:p>
        </w:tc>
        <w:tc>
          <w:tcPr>
            <w:tcW w:w="1562" w:type="pct"/>
          </w:tcPr>
          <w:p w14:paraId="7F29E3A2" w14:textId="4514F99F" w:rsidR="00241EFA" w:rsidRDefault="00241EFA" w:rsidP="00241EFA">
            <w:r>
              <w:t xml:space="preserve">Any ice must be stored and handled to maintain its suitability. </w:t>
            </w:r>
          </w:p>
        </w:tc>
        <w:tc>
          <w:tcPr>
            <w:tcW w:w="2299" w:type="pct"/>
          </w:tcPr>
          <w:p w14:paraId="050EB3A5" w14:textId="50B92154" w:rsidR="00241EFA" w:rsidRDefault="00241EFA" w:rsidP="00241EFA">
            <w:r>
              <w:t xml:space="preserve">This aligns with the proposed HC Spec. </w:t>
            </w:r>
          </w:p>
        </w:tc>
      </w:tr>
      <w:tr w:rsidR="00AF1E16" w14:paraId="0F33B906" w14:textId="77777777" w:rsidTr="00F321DF">
        <w:tc>
          <w:tcPr>
            <w:tcW w:w="570" w:type="pct"/>
            <w:vMerge/>
          </w:tcPr>
          <w:p w14:paraId="7681C3BF" w14:textId="77777777" w:rsidR="00AF1E16" w:rsidRDefault="00AF1E16" w:rsidP="00AF1E16"/>
        </w:tc>
        <w:tc>
          <w:tcPr>
            <w:tcW w:w="570" w:type="pct"/>
          </w:tcPr>
          <w:p w14:paraId="7D35AB20" w14:textId="56542E51" w:rsidR="00AF1E16" w:rsidRDefault="00AF1E16" w:rsidP="00AF1E16">
            <w:r>
              <w:t xml:space="preserve">3.11(2) </w:t>
            </w:r>
          </w:p>
          <w:p w14:paraId="013B42B7" w14:textId="7DC2B18B" w:rsidR="00AF1E16" w:rsidRDefault="00AF1E16" w:rsidP="00AF1E16"/>
        </w:tc>
        <w:tc>
          <w:tcPr>
            <w:tcW w:w="1562" w:type="pct"/>
          </w:tcPr>
          <w:p w14:paraId="597B068C" w14:textId="2DE8F369" w:rsidR="00AF1E16" w:rsidRDefault="00AF1E16" w:rsidP="00AF1E16">
            <w:r>
              <w:t>To remove the requirement for water samplers to be trained by a recognised laboratory</w:t>
            </w:r>
          </w:p>
        </w:tc>
        <w:tc>
          <w:tcPr>
            <w:tcW w:w="2299" w:type="pct"/>
          </w:tcPr>
          <w:p w14:paraId="542DC592" w14:textId="7FA5C6A8" w:rsidR="00AF1E16" w:rsidRDefault="00AF1E16" w:rsidP="00AF1E16">
            <w:r>
              <w:t>This allows for the water samplers to be trained e.g. in-house and it would be up to the operator to provide evidence accordingly.</w:t>
            </w:r>
          </w:p>
          <w:p w14:paraId="5FB71F2C" w14:textId="29B82AF0" w:rsidR="00AF1E16" w:rsidRDefault="00AF1E16" w:rsidP="0049592E">
            <w:r>
              <w:t>This aligns with the</w:t>
            </w:r>
            <w:r w:rsidR="00241EFA">
              <w:t xml:space="preserve"> proposed</w:t>
            </w:r>
            <w:r>
              <w:t xml:space="preserve"> H</w:t>
            </w:r>
            <w:r w:rsidR="0049592E">
              <w:t xml:space="preserve">C Spec. </w:t>
            </w:r>
          </w:p>
        </w:tc>
      </w:tr>
      <w:tr w:rsidR="00AF1E16" w14:paraId="45379BF6" w14:textId="77777777" w:rsidTr="00F321DF">
        <w:tc>
          <w:tcPr>
            <w:tcW w:w="570" w:type="pct"/>
          </w:tcPr>
          <w:p w14:paraId="7B42815B" w14:textId="74301B9E" w:rsidR="00AF1E16" w:rsidRDefault="00AF1E16" w:rsidP="00AF1E16">
            <w:r>
              <w:t>Compressed air</w:t>
            </w:r>
          </w:p>
        </w:tc>
        <w:tc>
          <w:tcPr>
            <w:tcW w:w="570" w:type="pct"/>
          </w:tcPr>
          <w:p w14:paraId="0998F214" w14:textId="6B3F6CEC" w:rsidR="00AF1E16" w:rsidRDefault="00AF1E16" w:rsidP="00AF1E16">
            <w:r>
              <w:t xml:space="preserve">3.14 </w:t>
            </w:r>
          </w:p>
          <w:p w14:paraId="45305C86" w14:textId="1C8D4F83" w:rsidR="00AF1E16" w:rsidRDefault="00AF1E16" w:rsidP="00AF1E16"/>
        </w:tc>
        <w:tc>
          <w:tcPr>
            <w:tcW w:w="1562" w:type="pct"/>
          </w:tcPr>
          <w:p w14:paraId="6B5A69E0" w14:textId="53968DD7" w:rsidR="00AF1E16" w:rsidRDefault="00AF1E16" w:rsidP="00AF1E16">
            <w:r>
              <w:t xml:space="preserve">Added guidance box referencing the ISO standard. </w:t>
            </w:r>
          </w:p>
        </w:tc>
        <w:tc>
          <w:tcPr>
            <w:tcW w:w="2299" w:type="pct"/>
          </w:tcPr>
          <w:p w14:paraId="4FB1EC67" w14:textId="4A8DD838" w:rsidR="00AF1E16" w:rsidRDefault="00AF1E16" w:rsidP="00AF1E16">
            <w:r>
              <w:t>The proposed changes are to make the requirements more outcome focussed.</w:t>
            </w:r>
          </w:p>
          <w:p w14:paraId="069CB77B" w14:textId="02724FFF" w:rsidR="00AF1E16" w:rsidRDefault="00AF1E16" w:rsidP="00B65D6A">
            <w:r>
              <w:t xml:space="preserve">This aligns with the </w:t>
            </w:r>
            <w:r w:rsidR="00321D0C">
              <w:t xml:space="preserve">proposed </w:t>
            </w:r>
            <w:r w:rsidR="00B65D6A">
              <w:t>HC Spec</w:t>
            </w:r>
            <w:r>
              <w:t>.</w:t>
            </w:r>
          </w:p>
        </w:tc>
      </w:tr>
      <w:tr w:rsidR="00AF1E16" w14:paraId="76BCEF3A" w14:textId="77777777" w:rsidTr="00F321DF">
        <w:tc>
          <w:tcPr>
            <w:tcW w:w="570" w:type="pct"/>
          </w:tcPr>
          <w:p w14:paraId="08A0CE20" w14:textId="62F7A67A" w:rsidR="00AF1E16" w:rsidRDefault="00AF1E16" w:rsidP="00AF1E16">
            <w:r>
              <w:t>Additives, processing aids, vitamins, minerals and other nutrients</w:t>
            </w:r>
          </w:p>
        </w:tc>
        <w:tc>
          <w:tcPr>
            <w:tcW w:w="570" w:type="pct"/>
          </w:tcPr>
          <w:p w14:paraId="351165AE" w14:textId="4169885A" w:rsidR="00AF1E16" w:rsidRDefault="00AF1E16" w:rsidP="00AF1E16">
            <w:r>
              <w:t>New section 3.15</w:t>
            </w:r>
          </w:p>
          <w:p w14:paraId="1560949A" w14:textId="1C9D8B59" w:rsidR="00AF1E16" w:rsidRDefault="00AF1E16" w:rsidP="00AF1E16"/>
        </w:tc>
        <w:tc>
          <w:tcPr>
            <w:tcW w:w="1562" w:type="pct"/>
          </w:tcPr>
          <w:p w14:paraId="03120C8B" w14:textId="77777777" w:rsidR="00AF1E16" w:rsidRDefault="00AF1E16" w:rsidP="00AF1E16">
            <w:r>
              <w:t xml:space="preserve">Added requirement to ensure these compounds are not a source of contamination. </w:t>
            </w:r>
          </w:p>
          <w:p w14:paraId="353186ED" w14:textId="373221EA" w:rsidR="00AF1E16" w:rsidRDefault="00AF1E16" w:rsidP="00AF1E16">
            <w:r>
              <w:t xml:space="preserve">Added guidance box referring to the ACVM Act requirements and other standards. </w:t>
            </w:r>
          </w:p>
        </w:tc>
        <w:tc>
          <w:tcPr>
            <w:tcW w:w="2299" w:type="pct"/>
          </w:tcPr>
          <w:p w14:paraId="481207AA" w14:textId="52D66520" w:rsidR="00AF1E16" w:rsidRDefault="00AF1E16" w:rsidP="00B65D6A">
            <w:r>
              <w:t>This aligns with the H</w:t>
            </w:r>
            <w:r w:rsidR="00B65D6A">
              <w:t xml:space="preserve">C Spec and ACVM Act. </w:t>
            </w:r>
          </w:p>
        </w:tc>
      </w:tr>
      <w:tr w:rsidR="00AF1E16" w14:paraId="0F67F4B0" w14:textId="77777777" w:rsidTr="00F321DF">
        <w:tc>
          <w:tcPr>
            <w:tcW w:w="570" w:type="pct"/>
          </w:tcPr>
          <w:p w14:paraId="372254B3" w14:textId="72E2D7B6" w:rsidR="00AF1E16" w:rsidRDefault="00AF1E16" w:rsidP="00AF1E16">
            <w:r>
              <w:t>Maintenance of premises, equipment and essential services</w:t>
            </w:r>
          </w:p>
        </w:tc>
        <w:tc>
          <w:tcPr>
            <w:tcW w:w="570" w:type="pct"/>
          </w:tcPr>
          <w:p w14:paraId="543B454C" w14:textId="0A436CA9" w:rsidR="00AF1E16" w:rsidRDefault="00AF1E16" w:rsidP="00AF1E16">
            <w:r>
              <w:t xml:space="preserve">New </w:t>
            </w:r>
            <w:r w:rsidR="007E4EF5">
              <w:t xml:space="preserve">section </w:t>
            </w:r>
            <w:r>
              <w:t>3.16</w:t>
            </w:r>
          </w:p>
          <w:p w14:paraId="198C7859" w14:textId="7486CFE7" w:rsidR="00AF1E16" w:rsidRDefault="00AF1E16" w:rsidP="00AF1E16"/>
        </w:tc>
        <w:tc>
          <w:tcPr>
            <w:tcW w:w="1562" w:type="pct"/>
          </w:tcPr>
          <w:p w14:paraId="1A1A6C49" w14:textId="77777777" w:rsidR="00321D0C" w:rsidRDefault="00AF1E16" w:rsidP="00AF1E16">
            <w:r>
              <w:t xml:space="preserve">Added requirements around maintenance of premises, equipment and essential services. </w:t>
            </w:r>
          </w:p>
          <w:p w14:paraId="3CF1A927" w14:textId="02B8EF0F" w:rsidR="00AF1E16" w:rsidRDefault="00321D0C" w:rsidP="00AF1E16">
            <w:r>
              <w:t>Added guidance box to give examples of ‘associated things’.</w:t>
            </w:r>
          </w:p>
        </w:tc>
        <w:tc>
          <w:tcPr>
            <w:tcW w:w="2299" w:type="pct"/>
          </w:tcPr>
          <w:p w14:paraId="290D64D0" w14:textId="6B8C9723" w:rsidR="00AF1E16" w:rsidRDefault="00AF1E16" w:rsidP="00AF1E16">
            <w:r>
              <w:t>The inclusion</w:t>
            </w:r>
            <w:r w:rsidR="007E4EF5">
              <w:t xml:space="preserve"> of these clauses expands on</w:t>
            </w:r>
            <w:r>
              <w:t xml:space="preserve"> </w:t>
            </w:r>
            <w:r w:rsidR="007E4EF5">
              <w:t xml:space="preserve">AP </w:t>
            </w:r>
            <w:proofErr w:type="spellStart"/>
            <w:r w:rsidR="007E4EF5">
              <w:t>Reg</w:t>
            </w:r>
            <w:proofErr w:type="spellEnd"/>
            <w:r w:rsidR="007E4EF5">
              <w:t xml:space="preserve"> 11 </w:t>
            </w:r>
            <w:r>
              <w:t xml:space="preserve">and includes a scheduled maintenance programme and ‘unscheduled’ maintenance. These clauses should provide more specificity for operators on what MPI expects and thus reduce non-compliances in this area. </w:t>
            </w:r>
          </w:p>
          <w:p w14:paraId="1DF30733" w14:textId="04D4FCA8" w:rsidR="00AF1E16" w:rsidRDefault="00AF1E16" w:rsidP="003B1F10">
            <w:r>
              <w:t xml:space="preserve">This aligns with the </w:t>
            </w:r>
            <w:r w:rsidR="00470E8A">
              <w:t xml:space="preserve">proposed </w:t>
            </w:r>
            <w:r>
              <w:t>H</w:t>
            </w:r>
            <w:r w:rsidR="003B1F10">
              <w:t xml:space="preserve">C Spec. </w:t>
            </w:r>
          </w:p>
        </w:tc>
      </w:tr>
      <w:tr w:rsidR="00AF1E16" w14:paraId="085A1375" w14:textId="77777777" w:rsidTr="00F321DF">
        <w:tc>
          <w:tcPr>
            <w:tcW w:w="570" w:type="pct"/>
          </w:tcPr>
          <w:p w14:paraId="2887F84C" w14:textId="61254718" w:rsidR="00AF1E16" w:rsidRDefault="00AF1E16" w:rsidP="00AF1E16">
            <w:r>
              <w:t>Storage of animal material, animal products or associated things</w:t>
            </w:r>
          </w:p>
        </w:tc>
        <w:tc>
          <w:tcPr>
            <w:tcW w:w="570" w:type="pct"/>
          </w:tcPr>
          <w:p w14:paraId="63B1D833" w14:textId="3B182674" w:rsidR="00AF1E16" w:rsidRDefault="00AF1E16" w:rsidP="00AF1E16">
            <w:r>
              <w:t>3.17</w:t>
            </w:r>
          </w:p>
          <w:p w14:paraId="46459420" w14:textId="7B82B9F8" w:rsidR="00AF1E16" w:rsidRDefault="00AF1E16" w:rsidP="00AF1E16"/>
        </w:tc>
        <w:tc>
          <w:tcPr>
            <w:tcW w:w="1562" w:type="pct"/>
          </w:tcPr>
          <w:p w14:paraId="3E60745E" w14:textId="77777777" w:rsidR="00AF1E16" w:rsidRDefault="00AF1E16" w:rsidP="00AF1E16">
            <w:r>
              <w:t xml:space="preserve">Rewording the title of the clause. </w:t>
            </w:r>
          </w:p>
          <w:p w14:paraId="0028736D" w14:textId="77777777" w:rsidR="00AF1E16" w:rsidRDefault="00AF1E16" w:rsidP="00AF1E16">
            <w:r>
              <w:t xml:space="preserve">Added requirements around storage of animal material, animal products or associated things. </w:t>
            </w:r>
          </w:p>
          <w:p w14:paraId="7650583A" w14:textId="6021872D" w:rsidR="005A2B15" w:rsidRDefault="005A2B15" w:rsidP="00936B29"/>
        </w:tc>
        <w:tc>
          <w:tcPr>
            <w:tcW w:w="2299" w:type="pct"/>
          </w:tcPr>
          <w:p w14:paraId="0355A9A7" w14:textId="3E68026F" w:rsidR="00AF1E16" w:rsidRDefault="00AF1E16" w:rsidP="00056ED5">
            <w:r>
              <w:t xml:space="preserve">This aligns with the </w:t>
            </w:r>
            <w:r w:rsidR="00470E8A">
              <w:t xml:space="preserve">proposed </w:t>
            </w:r>
            <w:r>
              <w:t>H</w:t>
            </w:r>
            <w:r w:rsidR="00056ED5">
              <w:t xml:space="preserve">C Spec. </w:t>
            </w:r>
          </w:p>
        </w:tc>
      </w:tr>
      <w:tr w:rsidR="00AF1E16" w14:paraId="02A1276F" w14:textId="77777777" w:rsidTr="00F321DF">
        <w:tc>
          <w:tcPr>
            <w:tcW w:w="570" w:type="pct"/>
          </w:tcPr>
          <w:p w14:paraId="485E13C0" w14:textId="2DA92503" w:rsidR="00AF1E16" w:rsidRDefault="00AF1E16" w:rsidP="00AF1E16">
            <w:r>
              <w:t>Waste management</w:t>
            </w:r>
          </w:p>
        </w:tc>
        <w:tc>
          <w:tcPr>
            <w:tcW w:w="570" w:type="pct"/>
          </w:tcPr>
          <w:p w14:paraId="6ABBABE6" w14:textId="77777777" w:rsidR="00470E8A" w:rsidRDefault="00470E8A" w:rsidP="00AF1E16">
            <w:r>
              <w:t>New section</w:t>
            </w:r>
          </w:p>
          <w:p w14:paraId="23DBC738" w14:textId="034D5261" w:rsidR="00AF1E16" w:rsidRDefault="00AF1E16" w:rsidP="00AF1E16">
            <w:r>
              <w:t xml:space="preserve">3.18 </w:t>
            </w:r>
          </w:p>
          <w:p w14:paraId="161B2778" w14:textId="0A02EF76" w:rsidR="00AF1E16" w:rsidRDefault="00AF1E16" w:rsidP="00AF1E16"/>
        </w:tc>
        <w:tc>
          <w:tcPr>
            <w:tcW w:w="1562" w:type="pct"/>
          </w:tcPr>
          <w:p w14:paraId="2AC5DDE4" w14:textId="01B8B533" w:rsidR="00AF1E16" w:rsidRDefault="00AF1E16" w:rsidP="00AF1E16">
            <w:r>
              <w:t xml:space="preserve">Added clarification on requirements around managing waste. </w:t>
            </w:r>
          </w:p>
        </w:tc>
        <w:tc>
          <w:tcPr>
            <w:tcW w:w="2299" w:type="pct"/>
          </w:tcPr>
          <w:p w14:paraId="5477E594" w14:textId="7167C895" w:rsidR="00AF1E16" w:rsidRDefault="00A44912" w:rsidP="00AF1E16">
            <w:r>
              <w:t>To c</w:t>
            </w:r>
            <w:r w:rsidR="00AF1E16">
              <w:t xml:space="preserve">larify expectations for best practice and harmonises with the Codes. </w:t>
            </w:r>
            <w:r w:rsidR="00F418CC">
              <w:t>W</w:t>
            </w:r>
            <w:r w:rsidR="00AF1E16">
              <w:t>aste covers more than just for animals requiring post-mortem and preventing</w:t>
            </w:r>
            <w:r w:rsidR="00F418CC">
              <w:t xml:space="preserve"> being</w:t>
            </w:r>
            <w:r w:rsidR="00AF1E16">
              <w:t xml:space="preserve"> mistaken for fraudulent release. </w:t>
            </w:r>
          </w:p>
          <w:p w14:paraId="7C5995B8" w14:textId="77777777" w:rsidR="00AF1E16" w:rsidRDefault="00AF1E16" w:rsidP="00AF1E16">
            <w:r>
              <w:t>Guidance on waste streams should help operators identify any hazards who use waste from a process as an input.</w:t>
            </w:r>
          </w:p>
          <w:p w14:paraId="03DE4F9F" w14:textId="23AB2143" w:rsidR="00AF1E16" w:rsidRDefault="00AF1E16" w:rsidP="008F120C">
            <w:r>
              <w:t xml:space="preserve">This aligns with the </w:t>
            </w:r>
            <w:r w:rsidR="00470E8A">
              <w:t xml:space="preserve">proposed </w:t>
            </w:r>
            <w:r>
              <w:t>H</w:t>
            </w:r>
            <w:r w:rsidR="008F120C">
              <w:t xml:space="preserve">C Spec. </w:t>
            </w:r>
          </w:p>
        </w:tc>
      </w:tr>
      <w:tr w:rsidR="00AF1E16" w14:paraId="1C800D35" w14:textId="77777777" w:rsidTr="00F321DF">
        <w:tc>
          <w:tcPr>
            <w:tcW w:w="570" w:type="pct"/>
          </w:tcPr>
          <w:p w14:paraId="1C01FD8A" w14:textId="3CBE7C3C" w:rsidR="00AF1E16" w:rsidRDefault="00AF1E16" w:rsidP="00AF1E16">
            <w:r>
              <w:lastRenderedPageBreak/>
              <w:t>Use of approved maintenance compounds</w:t>
            </w:r>
          </w:p>
        </w:tc>
        <w:tc>
          <w:tcPr>
            <w:tcW w:w="570" w:type="pct"/>
          </w:tcPr>
          <w:p w14:paraId="62BE8CFD" w14:textId="5C2895A7" w:rsidR="00AF1E16" w:rsidRDefault="00AF1E16" w:rsidP="00AF1E16">
            <w:r>
              <w:t xml:space="preserve">3.19 </w:t>
            </w:r>
          </w:p>
          <w:p w14:paraId="313EB6A6" w14:textId="2711D1E8" w:rsidR="00AF1E16" w:rsidRDefault="00AF1E16" w:rsidP="00AF1E16"/>
        </w:tc>
        <w:tc>
          <w:tcPr>
            <w:tcW w:w="1562" w:type="pct"/>
          </w:tcPr>
          <w:p w14:paraId="4DF1B9CC" w14:textId="22163876" w:rsidR="00AF1E16" w:rsidRDefault="00AF1E16" w:rsidP="00AF1E16">
            <w:r>
              <w:t xml:space="preserve">Added clarification on requirements around use of approved maintenance compounds. </w:t>
            </w:r>
          </w:p>
        </w:tc>
        <w:tc>
          <w:tcPr>
            <w:tcW w:w="2299" w:type="pct"/>
          </w:tcPr>
          <w:p w14:paraId="19BA971E" w14:textId="75234286" w:rsidR="00AF1E16" w:rsidRDefault="00AF1E16" w:rsidP="00AF1E16">
            <w:r>
              <w:t xml:space="preserve">The proposed changes are to improve the clarity around how approved maintenance compounds should be managed and used e.g. choosing the appropriate maintenance compound, minimising contamination, etc. </w:t>
            </w:r>
          </w:p>
          <w:p w14:paraId="4D71A97D" w14:textId="52BFE934" w:rsidR="00AF1E16" w:rsidRDefault="00AF1E16" w:rsidP="008F120C">
            <w:r>
              <w:t>This aligns with the H</w:t>
            </w:r>
            <w:r w:rsidR="008F120C">
              <w:t xml:space="preserve">C Spec. </w:t>
            </w:r>
          </w:p>
        </w:tc>
      </w:tr>
      <w:tr w:rsidR="00AF1E16" w14:paraId="542B5BA0" w14:textId="77777777" w:rsidTr="00F321DF">
        <w:tc>
          <w:tcPr>
            <w:tcW w:w="570" w:type="pct"/>
          </w:tcPr>
          <w:p w14:paraId="23EEC9BE" w14:textId="75DC0FCF" w:rsidR="00AF1E16" w:rsidRDefault="008F120C" w:rsidP="00AF1E16">
            <w:r>
              <w:t>Cleaning and s</w:t>
            </w:r>
            <w:r w:rsidR="00AF1E16">
              <w:t>anitation</w:t>
            </w:r>
          </w:p>
        </w:tc>
        <w:tc>
          <w:tcPr>
            <w:tcW w:w="570" w:type="pct"/>
          </w:tcPr>
          <w:p w14:paraId="7E8A4995" w14:textId="136850C1" w:rsidR="00AF1E16" w:rsidRDefault="00AF1E16" w:rsidP="00AF1E16">
            <w:r>
              <w:t xml:space="preserve">3.20 </w:t>
            </w:r>
          </w:p>
          <w:p w14:paraId="54FAC9E8" w14:textId="64CFB4E0" w:rsidR="00AF1E16" w:rsidRDefault="00AF1E16" w:rsidP="00AF1E16"/>
        </w:tc>
        <w:tc>
          <w:tcPr>
            <w:tcW w:w="1562" w:type="pct"/>
          </w:tcPr>
          <w:p w14:paraId="26A7ADFF" w14:textId="77777777" w:rsidR="00AF1E16" w:rsidRDefault="00AF1E16" w:rsidP="00AF1E16">
            <w:r>
              <w:t xml:space="preserve">Added clarification on requirements around cleaning and sanitation. </w:t>
            </w:r>
          </w:p>
          <w:p w14:paraId="3420AB10" w14:textId="09CADF4A" w:rsidR="00AF1E16" w:rsidRDefault="00AF1E16" w:rsidP="00AF1E16">
            <w:r>
              <w:t xml:space="preserve">Added guidance box referring to the RMP Operator Resource Toolkit. </w:t>
            </w:r>
          </w:p>
        </w:tc>
        <w:tc>
          <w:tcPr>
            <w:tcW w:w="2299" w:type="pct"/>
          </w:tcPr>
          <w:p w14:paraId="303C26A3" w14:textId="5E8CB065" w:rsidR="00AF1E16" w:rsidRDefault="00AF1E16" w:rsidP="00AF1E16">
            <w:r>
              <w:t xml:space="preserve">New clause on how cleaning and sanitation must be managed. The inclusion of this clause expands on </w:t>
            </w:r>
            <w:r w:rsidR="008F120C">
              <w:t xml:space="preserve">AP </w:t>
            </w:r>
            <w:proofErr w:type="spellStart"/>
            <w:r w:rsidR="008F120C">
              <w:t>Reg</w:t>
            </w:r>
            <w:proofErr w:type="spellEnd"/>
            <w:r w:rsidR="008F120C">
              <w:t xml:space="preserve"> 11 </w:t>
            </w:r>
            <w:r>
              <w:t>and to harmoni</w:t>
            </w:r>
            <w:r w:rsidR="00A44912">
              <w:t>s</w:t>
            </w:r>
            <w:r>
              <w:t>e with the Codes.</w:t>
            </w:r>
          </w:p>
          <w:p w14:paraId="644F6039" w14:textId="3D0A6C3A" w:rsidR="00AF1E16" w:rsidRDefault="00AF1E16" w:rsidP="008F120C">
            <w:r>
              <w:t xml:space="preserve">This aligns with the </w:t>
            </w:r>
            <w:r w:rsidR="00470E8A">
              <w:t xml:space="preserve">proposed </w:t>
            </w:r>
            <w:r w:rsidR="008F120C">
              <w:t>HC Spec</w:t>
            </w:r>
            <w:r>
              <w:t>.</w:t>
            </w:r>
          </w:p>
        </w:tc>
      </w:tr>
      <w:tr w:rsidR="00AF1E16" w14:paraId="3D8BBCCA" w14:textId="77777777" w:rsidTr="00F321DF">
        <w:tc>
          <w:tcPr>
            <w:tcW w:w="570" w:type="pct"/>
          </w:tcPr>
          <w:p w14:paraId="0E864147" w14:textId="374FC3E6" w:rsidR="00AF1E16" w:rsidRDefault="008F120C" w:rsidP="00AF1E16">
            <w:r>
              <w:t>Health of p</w:t>
            </w:r>
            <w:r w:rsidR="00AF1E16">
              <w:t>ersonnel</w:t>
            </w:r>
          </w:p>
        </w:tc>
        <w:tc>
          <w:tcPr>
            <w:tcW w:w="570" w:type="pct"/>
          </w:tcPr>
          <w:p w14:paraId="5322AE88" w14:textId="1ABE3865" w:rsidR="00AF1E16" w:rsidRDefault="00AF1E16" w:rsidP="00AF1E16">
            <w:r>
              <w:t>3.21</w:t>
            </w:r>
          </w:p>
          <w:p w14:paraId="759966AB" w14:textId="59051337" w:rsidR="00AF1E16" w:rsidRDefault="00AF1E16" w:rsidP="00AF1E16"/>
        </w:tc>
        <w:tc>
          <w:tcPr>
            <w:tcW w:w="1562" w:type="pct"/>
          </w:tcPr>
          <w:p w14:paraId="27855851" w14:textId="77777777" w:rsidR="00AF1E16" w:rsidRDefault="00AF1E16" w:rsidP="00AF1E16">
            <w:r>
              <w:t xml:space="preserve">Amending this Part: </w:t>
            </w:r>
          </w:p>
          <w:p w14:paraId="72025DA2" w14:textId="77777777" w:rsidR="00AF1E16" w:rsidRDefault="00AF1E16" w:rsidP="00AF1E16">
            <w:pPr>
              <w:pStyle w:val="ListParagraph"/>
              <w:numPr>
                <w:ilvl w:val="0"/>
                <w:numId w:val="14"/>
              </w:numPr>
            </w:pPr>
            <w:r>
              <w:t xml:space="preserve">removal of the information relating to the Health Act 1956; and </w:t>
            </w:r>
          </w:p>
          <w:p w14:paraId="54EF0F5F" w14:textId="77777777" w:rsidR="00AF1E16" w:rsidRDefault="00AF1E16" w:rsidP="00AF1E16">
            <w:pPr>
              <w:pStyle w:val="ListParagraph"/>
              <w:numPr>
                <w:ilvl w:val="0"/>
                <w:numId w:val="14"/>
              </w:numPr>
            </w:pPr>
            <w:r>
              <w:t>recognising the changes in Ministry of Health Communicable Disease Control Manual e.g. more illnesses mentioned in Appendix 2 which means the notice doesn’t need to repeat these</w:t>
            </w:r>
          </w:p>
          <w:p w14:paraId="1904B286" w14:textId="5FB699C3" w:rsidR="00797625" w:rsidRDefault="00797625" w:rsidP="00797625">
            <w:r>
              <w:t xml:space="preserve">Guidance box on how to navigate Ministry of Health’s website to find the manual. </w:t>
            </w:r>
          </w:p>
        </w:tc>
        <w:tc>
          <w:tcPr>
            <w:tcW w:w="2299" w:type="pct"/>
          </w:tcPr>
          <w:p w14:paraId="7E6AB430" w14:textId="77777777" w:rsidR="00AF1E16" w:rsidRDefault="00AF1E16" w:rsidP="00AF1E16">
            <w:r>
              <w:t xml:space="preserve">Updated content to align with changes in Ministry of Health Communicable Disease Control Manual Appendix 2 i.e. more exclusion criteria has been included. </w:t>
            </w:r>
            <w:hyperlink r:id="rId19" w:history="1">
              <w:r w:rsidRPr="0078041C">
                <w:rPr>
                  <w:rStyle w:val="Hyperlink"/>
                </w:rPr>
                <w:t>http://www.health.govt.nz/system/files/documents/publications/cd-manual-appendix-2- dec17.pdf</w:t>
              </w:r>
            </w:hyperlink>
            <w:r>
              <w:t xml:space="preserve"> </w:t>
            </w:r>
          </w:p>
          <w:p w14:paraId="644170A8" w14:textId="441B482E" w:rsidR="00AF1E16" w:rsidRDefault="00AF1E16" w:rsidP="008F120C">
            <w:r>
              <w:t>This aligns with the</w:t>
            </w:r>
            <w:r w:rsidR="00470E8A">
              <w:t xml:space="preserve"> proposed</w:t>
            </w:r>
            <w:r>
              <w:t xml:space="preserve"> H</w:t>
            </w:r>
            <w:r w:rsidR="008F120C">
              <w:t>C Spec.</w:t>
            </w:r>
          </w:p>
        </w:tc>
      </w:tr>
      <w:tr w:rsidR="00AF1E16" w14:paraId="7E0F2913" w14:textId="77777777" w:rsidTr="00F321DF">
        <w:tc>
          <w:tcPr>
            <w:tcW w:w="570" w:type="pct"/>
          </w:tcPr>
          <w:p w14:paraId="79B2215C" w14:textId="284A6E41" w:rsidR="00AF1E16" w:rsidRDefault="004866C9" w:rsidP="00AF1E16">
            <w:r>
              <w:t>Competency of</w:t>
            </w:r>
            <w:r w:rsidR="00AF1E16">
              <w:t xml:space="preserve"> personnel </w:t>
            </w:r>
          </w:p>
          <w:p w14:paraId="6E7D05C1" w14:textId="77777777" w:rsidR="00AF1E16" w:rsidRDefault="00AF1E16" w:rsidP="00AF1E16"/>
        </w:tc>
        <w:tc>
          <w:tcPr>
            <w:tcW w:w="570" w:type="pct"/>
          </w:tcPr>
          <w:p w14:paraId="39AC1878" w14:textId="4F82F850" w:rsidR="00AF1E16" w:rsidRDefault="00AF1E16" w:rsidP="00AF1E16">
            <w:r>
              <w:t xml:space="preserve">3.22 </w:t>
            </w:r>
          </w:p>
          <w:p w14:paraId="4DC0DA1F" w14:textId="47D9A095" w:rsidR="00AF1E16" w:rsidRDefault="00AF1E16" w:rsidP="00AF1E16"/>
        </w:tc>
        <w:tc>
          <w:tcPr>
            <w:tcW w:w="1562" w:type="pct"/>
          </w:tcPr>
          <w:p w14:paraId="43074967" w14:textId="65ACDB9C" w:rsidR="00AF1E16" w:rsidRDefault="00AF1E16" w:rsidP="00AF1E16">
            <w:r>
              <w:t>Removed bullet point (3</w:t>
            </w:r>
            <w:r w:rsidRPr="0033498F">
              <w:t>)</w:t>
            </w:r>
            <w:r w:rsidR="00470E8A">
              <w:t>(</w:t>
            </w:r>
            <w:r w:rsidRPr="0033498F">
              <w:t xml:space="preserve">b) </w:t>
            </w:r>
          </w:p>
          <w:p w14:paraId="57FF8954" w14:textId="0997D66E" w:rsidR="00AF1E16" w:rsidRDefault="00AF1E16" w:rsidP="00AF1E16">
            <w:r w:rsidRPr="0033498F">
              <w:t>Post-mortem examination of wild mammals must be conducted by a qualified post-mortem examiner.</w:t>
            </w:r>
            <w:r>
              <w:t xml:space="preserve"> </w:t>
            </w:r>
          </w:p>
          <w:p w14:paraId="49D9BD93" w14:textId="1C5364BD" w:rsidR="00AF1E16" w:rsidRDefault="00AF1E16" w:rsidP="00AF1E16">
            <w:r w:rsidRPr="00E37DDD">
              <w:t xml:space="preserve">Consolidating the requirements for </w:t>
            </w:r>
            <w:r w:rsidR="00C27339">
              <w:t>approved suppliers</w:t>
            </w:r>
            <w:r w:rsidRPr="00E37DDD">
              <w:t>.</w:t>
            </w:r>
            <w:r>
              <w:t xml:space="preserve"> </w:t>
            </w:r>
          </w:p>
          <w:p w14:paraId="531BECDB" w14:textId="10FE2FBF" w:rsidR="00AF1E16" w:rsidRDefault="00AF1E16" w:rsidP="00AF1E16">
            <w:r>
              <w:t>Amend ‘</w:t>
            </w:r>
            <w:r w:rsidR="004824BC">
              <w:t xml:space="preserve">low-acid </w:t>
            </w:r>
            <w:r>
              <w:t>canned</w:t>
            </w:r>
            <w:r w:rsidR="004824BC">
              <w:t xml:space="preserve"> products</w:t>
            </w:r>
            <w:r>
              <w:t>’ to ‘</w:t>
            </w:r>
            <w:r w:rsidR="004824BC">
              <w:t xml:space="preserve">low-acid </w:t>
            </w:r>
            <w:r>
              <w:t>commercially sterilised</w:t>
            </w:r>
            <w:r w:rsidR="004824BC">
              <w:t xml:space="preserve"> products</w:t>
            </w:r>
            <w:r w:rsidR="00C27339">
              <w:t>’ (r</w:t>
            </w:r>
            <w:r>
              <w:t>efer to 1.2 Definitions).</w:t>
            </w:r>
          </w:p>
          <w:p w14:paraId="6F3FE3D9" w14:textId="7160199D" w:rsidR="008F120C" w:rsidRDefault="004866C9" w:rsidP="00AF1E16">
            <w:r>
              <w:t xml:space="preserve">Added clarification on a rendering process to be confirmed as valid by a competent person or suitably skilled person. </w:t>
            </w:r>
          </w:p>
          <w:p w14:paraId="7A7CABEE" w14:textId="70B7D88C" w:rsidR="00AF1E16" w:rsidRDefault="00AF1E16" w:rsidP="008F120C">
            <w:r>
              <w:lastRenderedPageBreak/>
              <w:t xml:space="preserve">Added guidance on competency requirements for ante-mortem and/or post-mortem examination of farmed </w:t>
            </w:r>
            <w:r w:rsidR="008F120C">
              <w:t xml:space="preserve">poultry </w:t>
            </w:r>
            <w:r>
              <w:t xml:space="preserve">for processing for animal consumption. </w:t>
            </w:r>
          </w:p>
        </w:tc>
        <w:tc>
          <w:tcPr>
            <w:tcW w:w="2299" w:type="pct"/>
          </w:tcPr>
          <w:p w14:paraId="6D274D58" w14:textId="104C36EB" w:rsidR="00AF1E16" w:rsidRDefault="00AF1E16" w:rsidP="00AF1E16">
            <w:r>
              <w:lastRenderedPageBreak/>
              <w:t>Ensure that all key personnel are competent to perform their required tasks.</w:t>
            </w:r>
          </w:p>
          <w:p w14:paraId="17CF1565" w14:textId="56D6A31C" w:rsidR="00AF1E16" w:rsidRDefault="00AF1E16" w:rsidP="00AF1E16">
            <w:r>
              <w:t xml:space="preserve">Ensure post-mortem examiners of wild </w:t>
            </w:r>
            <w:r w:rsidR="00C27339">
              <w:t>mammal</w:t>
            </w:r>
            <w:r>
              <w:t xml:space="preserve">s have the appropriate competencies. </w:t>
            </w:r>
          </w:p>
          <w:p w14:paraId="0545D814" w14:textId="77777777" w:rsidR="00AF1E16" w:rsidRDefault="00AF1E16" w:rsidP="00AF1E16"/>
          <w:p w14:paraId="1779F3D9" w14:textId="77777777" w:rsidR="008F120C" w:rsidRDefault="008F120C" w:rsidP="00AF1E16"/>
          <w:p w14:paraId="73560F5F" w14:textId="61839104" w:rsidR="00AF1E16" w:rsidRDefault="00C27339" w:rsidP="00AF1E16">
            <w:r>
              <w:t>‘</w:t>
            </w:r>
            <w:r w:rsidR="00AF1E16">
              <w:t>Commercial sterilisation</w:t>
            </w:r>
            <w:r>
              <w:t>’</w:t>
            </w:r>
            <w:r w:rsidR="00AF1E16">
              <w:t xml:space="preserve"> better captures the outcome rather than </w:t>
            </w:r>
            <w:r w:rsidR="00C54799">
              <w:t xml:space="preserve">limiting to </w:t>
            </w:r>
            <w:r w:rsidR="00AF1E16">
              <w:t>‘canned’. Expectation of this clause has been misinterpreted at times and this will improve clarity.</w:t>
            </w:r>
          </w:p>
          <w:p w14:paraId="7DE03C5C" w14:textId="4708DEEE" w:rsidR="004866C9" w:rsidRDefault="004866C9" w:rsidP="00AF1E16">
            <w:r>
              <w:t xml:space="preserve">Added reference to Schedule 2 to cover which qualifications these competent persons will need. </w:t>
            </w:r>
          </w:p>
          <w:p w14:paraId="1987D544" w14:textId="77777777" w:rsidR="004866C9" w:rsidRDefault="004866C9" w:rsidP="00AF1E16"/>
          <w:p w14:paraId="1BDCBB6E" w14:textId="7E42A4E0" w:rsidR="00AF1E16" w:rsidRDefault="00AF1E16" w:rsidP="00C27339">
            <w:r>
              <w:lastRenderedPageBreak/>
              <w:t xml:space="preserve">This aligns with the </w:t>
            </w:r>
            <w:r w:rsidR="00C27339">
              <w:rPr>
                <w:lang w:val="en-GB"/>
              </w:rPr>
              <w:t xml:space="preserve">Poultry AM PM Spec. </w:t>
            </w:r>
          </w:p>
        </w:tc>
      </w:tr>
      <w:tr w:rsidR="00AF1E16" w14:paraId="42629C11" w14:textId="77777777" w:rsidTr="00F321DF">
        <w:tc>
          <w:tcPr>
            <w:tcW w:w="570" w:type="pct"/>
          </w:tcPr>
          <w:p w14:paraId="7589D3F8" w14:textId="5DFB0EE0" w:rsidR="00AF1E16" w:rsidRDefault="00B53939" w:rsidP="00B53939">
            <w:r>
              <w:lastRenderedPageBreak/>
              <w:t>Skills maintenance of p</w:t>
            </w:r>
            <w:r w:rsidR="00AF1E16">
              <w:t>ersonnel and supervision</w:t>
            </w:r>
          </w:p>
        </w:tc>
        <w:tc>
          <w:tcPr>
            <w:tcW w:w="570" w:type="pct"/>
          </w:tcPr>
          <w:p w14:paraId="3B334E06" w14:textId="4D529E25" w:rsidR="00AF1E16" w:rsidRDefault="00AF1E16" w:rsidP="00AF1E16">
            <w:r>
              <w:t>3.23</w:t>
            </w:r>
          </w:p>
          <w:p w14:paraId="37AB2F25" w14:textId="6CB9A280" w:rsidR="00AF1E16" w:rsidRDefault="00AF1E16" w:rsidP="00AF1E16"/>
        </w:tc>
        <w:tc>
          <w:tcPr>
            <w:tcW w:w="1562" w:type="pct"/>
          </w:tcPr>
          <w:p w14:paraId="3D3C816C" w14:textId="3DDF1731" w:rsidR="00AF1E16" w:rsidRDefault="00AF1E16" w:rsidP="00C27339">
            <w:r>
              <w:t xml:space="preserve">Streamline the Notice requirements wherever possible and introduces the </w:t>
            </w:r>
            <w:r w:rsidR="00C27339">
              <w:t>‘skills maintenance programme’ (r</w:t>
            </w:r>
            <w:r>
              <w:t xml:space="preserve">efer to </w:t>
            </w:r>
            <w:r w:rsidR="00C27339">
              <w:t>1.2 D</w:t>
            </w:r>
            <w:r>
              <w:t>efinition</w:t>
            </w:r>
            <w:r w:rsidR="00C27339">
              <w:t xml:space="preserve">). </w:t>
            </w:r>
          </w:p>
        </w:tc>
        <w:tc>
          <w:tcPr>
            <w:tcW w:w="2299" w:type="pct"/>
          </w:tcPr>
          <w:p w14:paraId="553DE40D" w14:textId="685C71FC" w:rsidR="00AF1E16" w:rsidRDefault="00AF1E16" w:rsidP="00C95C74">
            <w:r>
              <w:t xml:space="preserve">This aligns with the </w:t>
            </w:r>
            <w:r w:rsidR="00C27339">
              <w:t xml:space="preserve">proposed </w:t>
            </w:r>
            <w:r>
              <w:t>H</w:t>
            </w:r>
            <w:r w:rsidR="00C95C74">
              <w:t xml:space="preserve">C Spec. </w:t>
            </w:r>
          </w:p>
        </w:tc>
      </w:tr>
      <w:tr w:rsidR="00C27339" w14:paraId="26168501" w14:textId="77777777" w:rsidTr="00B13162">
        <w:tc>
          <w:tcPr>
            <w:tcW w:w="570" w:type="pct"/>
          </w:tcPr>
          <w:p w14:paraId="64B94BDF" w14:textId="2CEF122A" w:rsidR="00C27339" w:rsidRDefault="00C27339" w:rsidP="00AF1E16">
            <w:r>
              <w:t>Calibration of critical measuring equipment</w:t>
            </w:r>
          </w:p>
        </w:tc>
        <w:tc>
          <w:tcPr>
            <w:tcW w:w="570" w:type="pct"/>
          </w:tcPr>
          <w:p w14:paraId="2A48D2DA" w14:textId="4395CBD4" w:rsidR="00C27339" w:rsidRDefault="00C27339" w:rsidP="00AF1E16">
            <w:r>
              <w:t>3.24</w:t>
            </w:r>
          </w:p>
          <w:p w14:paraId="1BE7F367" w14:textId="0D025121" w:rsidR="00C27339" w:rsidRDefault="00C27339" w:rsidP="00AF1E16"/>
        </w:tc>
        <w:tc>
          <w:tcPr>
            <w:tcW w:w="1" w:type="pct"/>
            <w:gridSpan w:val="2"/>
          </w:tcPr>
          <w:p w14:paraId="1ED36666" w14:textId="4C8BFDA4" w:rsidR="00C27339" w:rsidRDefault="00C27339" w:rsidP="00C27339">
            <w:r>
              <w:t>This ensures that a suitably skilled person or suitably skilled contractor that undertakes the calibration(s).</w:t>
            </w:r>
          </w:p>
          <w:p w14:paraId="5327C2A6" w14:textId="11069ABE" w:rsidR="00C27339" w:rsidRDefault="00C27339" w:rsidP="00C27339">
            <w:r>
              <w:t xml:space="preserve">Criteria in clause (2) can be subjective, thus the proposal is to include the criteria as guidance. </w:t>
            </w:r>
          </w:p>
          <w:p w14:paraId="15EFA841" w14:textId="456B2817" w:rsidR="00C27339" w:rsidRDefault="00C27339" w:rsidP="00C27339">
            <w:r>
              <w:t>This aligns with the proposed HC Spec.</w:t>
            </w:r>
          </w:p>
        </w:tc>
      </w:tr>
      <w:tr w:rsidR="00AF1E16" w14:paraId="24E6363D" w14:textId="77777777" w:rsidTr="00C27339">
        <w:tc>
          <w:tcPr>
            <w:tcW w:w="570" w:type="pct"/>
          </w:tcPr>
          <w:p w14:paraId="310BA711" w14:textId="0A0D4303" w:rsidR="00AF1E16" w:rsidRDefault="00AF1E16" w:rsidP="00B53939">
            <w:r>
              <w:t xml:space="preserve">Packaging </w:t>
            </w:r>
          </w:p>
        </w:tc>
        <w:tc>
          <w:tcPr>
            <w:tcW w:w="570" w:type="pct"/>
          </w:tcPr>
          <w:p w14:paraId="33503AD9" w14:textId="33A08B45" w:rsidR="00AF1E16" w:rsidRDefault="00AF1E16" w:rsidP="00AF1E16">
            <w:r>
              <w:t>3.25</w:t>
            </w:r>
          </w:p>
          <w:p w14:paraId="2B43CE5A" w14:textId="291C5601" w:rsidR="00AF1E16" w:rsidRDefault="00AF1E16" w:rsidP="00AF1E16"/>
        </w:tc>
        <w:tc>
          <w:tcPr>
            <w:tcW w:w="1562" w:type="pct"/>
          </w:tcPr>
          <w:p w14:paraId="524DCC14" w14:textId="77777777" w:rsidR="00AF1E16" w:rsidRDefault="00AF1E16" w:rsidP="00AF1E16">
            <w:r>
              <w:t xml:space="preserve">Removed the requirements for international standards for packaging and introduced the need for procedures for managing packaging. </w:t>
            </w:r>
          </w:p>
          <w:p w14:paraId="63502D5B" w14:textId="0D9B0DFC" w:rsidR="00AF1E16" w:rsidRDefault="00AF1E16" w:rsidP="00AF1E16">
            <w:r>
              <w:t>Inserted new clauses on managing packaging.</w:t>
            </w:r>
          </w:p>
        </w:tc>
        <w:tc>
          <w:tcPr>
            <w:tcW w:w="2298" w:type="pct"/>
          </w:tcPr>
          <w:p w14:paraId="76F10B21" w14:textId="6DCFA730" w:rsidR="00AF1E16" w:rsidRDefault="00AF1E16" w:rsidP="00AF1E16">
            <w:r>
              <w:t xml:space="preserve">Recent reviews show that the intake of chemicals from plastics is well below maximum safety limits, see MPI webpage on </w:t>
            </w:r>
            <w:hyperlink r:id="rId20" w:history="1">
              <w:r w:rsidRPr="00DC154E">
                <w:rPr>
                  <w:rStyle w:val="Hyperlink"/>
                </w:rPr>
                <w:t>Plastic Packaging</w:t>
              </w:r>
            </w:hyperlink>
            <w:r>
              <w:t xml:space="preserve">. </w:t>
            </w:r>
          </w:p>
          <w:p w14:paraId="48095288" w14:textId="77777777" w:rsidR="00AF1E16" w:rsidRDefault="00AF1E16" w:rsidP="00AF1E16">
            <w:r>
              <w:t>The packaging standards have been inserted into a guidance box. New clauses have been introduced on minimising contamination both from packaging and to packaging to reduce any risk to animal material or animal product.</w:t>
            </w:r>
          </w:p>
          <w:p w14:paraId="15E8F406" w14:textId="3932CE20" w:rsidR="00AF1E16" w:rsidRDefault="00963415" w:rsidP="00AF1E16">
            <w:r>
              <w:t xml:space="preserve">This aligns with the </w:t>
            </w:r>
            <w:r w:rsidR="00C27339">
              <w:t xml:space="preserve">proposed </w:t>
            </w:r>
            <w:r>
              <w:t>HC Spec.</w:t>
            </w:r>
          </w:p>
        </w:tc>
      </w:tr>
      <w:tr w:rsidR="00AF1E16" w14:paraId="17938B0C" w14:textId="77777777" w:rsidTr="00C27339">
        <w:tc>
          <w:tcPr>
            <w:tcW w:w="570" w:type="pct"/>
          </w:tcPr>
          <w:p w14:paraId="6A8322EE" w14:textId="79B85E92" w:rsidR="00AF1E16" w:rsidRDefault="00AF1E16" w:rsidP="00AF1E16">
            <w:r>
              <w:t>Pest control</w:t>
            </w:r>
          </w:p>
        </w:tc>
        <w:tc>
          <w:tcPr>
            <w:tcW w:w="570" w:type="pct"/>
          </w:tcPr>
          <w:p w14:paraId="084FEAAF" w14:textId="77777777" w:rsidR="00C27339" w:rsidRDefault="00C27339" w:rsidP="00AF1E16">
            <w:r>
              <w:t xml:space="preserve">New section </w:t>
            </w:r>
          </w:p>
          <w:p w14:paraId="610B1B29" w14:textId="28641F76" w:rsidR="00AF1E16" w:rsidRDefault="00AF1E16" w:rsidP="00AF1E16">
            <w:r>
              <w:t xml:space="preserve">3.26 </w:t>
            </w:r>
          </w:p>
          <w:p w14:paraId="04100392" w14:textId="6D949F83" w:rsidR="00AF1E16" w:rsidRDefault="00AF1E16" w:rsidP="00AF1E16"/>
        </w:tc>
        <w:tc>
          <w:tcPr>
            <w:tcW w:w="1562" w:type="pct"/>
          </w:tcPr>
          <w:p w14:paraId="7C4B18A4" w14:textId="77777777" w:rsidR="00AF1E16" w:rsidRDefault="00AF1E16" w:rsidP="00AF1E16">
            <w:r>
              <w:t xml:space="preserve">New Part that covers requirements for pest control (AP </w:t>
            </w:r>
            <w:proofErr w:type="spellStart"/>
            <w:r>
              <w:t>Reg</w:t>
            </w:r>
            <w:proofErr w:type="spellEnd"/>
            <w:r>
              <w:t xml:space="preserve"> 11). </w:t>
            </w:r>
          </w:p>
          <w:p w14:paraId="7565B6E7" w14:textId="67FD446F" w:rsidR="00AF1E16" w:rsidRDefault="00AF1E16" w:rsidP="00AF1E16">
            <w:r>
              <w:t>New guidance box referencing the RMP Operator Resource Toolkit.</w:t>
            </w:r>
          </w:p>
        </w:tc>
        <w:tc>
          <w:tcPr>
            <w:tcW w:w="2298" w:type="pct"/>
          </w:tcPr>
          <w:p w14:paraId="0A7EA28D" w14:textId="6AE12F61" w:rsidR="00AF1E16" w:rsidRDefault="00A44912" w:rsidP="00AF1E16">
            <w:r>
              <w:t>To c</w:t>
            </w:r>
            <w:r w:rsidR="00AF1E16">
              <w:t xml:space="preserve">larify expectations for best practice and </w:t>
            </w:r>
            <w:r>
              <w:t xml:space="preserve">to </w:t>
            </w:r>
            <w:r w:rsidR="00AF1E16">
              <w:t xml:space="preserve">harmonise with the Codes. </w:t>
            </w:r>
          </w:p>
          <w:p w14:paraId="5A26A4F7" w14:textId="0ABA4E8D" w:rsidR="00AF1E16" w:rsidRDefault="00963415" w:rsidP="00AF1E16">
            <w:r>
              <w:t xml:space="preserve">This aligns with the </w:t>
            </w:r>
            <w:r w:rsidR="00C27339">
              <w:t xml:space="preserve">proposed </w:t>
            </w:r>
            <w:r>
              <w:t>HC Spec.</w:t>
            </w:r>
          </w:p>
        </w:tc>
      </w:tr>
      <w:tr w:rsidR="00AF1E16" w14:paraId="3E8E59A9" w14:textId="77777777" w:rsidTr="00C27339">
        <w:tc>
          <w:tcPr>
            <w:tcW w:w="570" w:type="pct"/>
          </w:tcPr>
          <w:p w14:paraId="0181FD91" w14:textId="7CEAFE7B" w:rsidR="00AF1E16" w:rsidRDefault="00AF1E16" w:rsidP="00AF1E16">
            <w:r>
              <w:t>Non-complying product</w:t>
            </w:r>
          </w:p>
        </w:tc>
        <w:tc>
          <w:tcPr>
            <w:tcW w:w="570" w:type="pct"/>
          </w:tcPr>
          <w:p w14:paraId="5E31BCC0" w14:textId="17DD0154" w:rsidR="00C27339" w:rsidRDefault="00C27339" w:rsidP="00AF1E16">
            <w:r>
              <w:t xml:space="preserve">New section </w:t>
            </w:r>
          </w:p>
          <w:p w14:paraId="665C9E41" w14:textId="6CFFF4F8" w:rsidR="00AF1E16" w:rsidRDefault="00AF1E16" w:rsidP="00AF1E16">
            <w:r>
              <w:t xml:space="preserve">3.27 </w:t>
            </w:r>
          </w:p>
        </w:tc>
        <w:tc>
          <w:tcPr>
            <w:tcW w:w="1562" w:type="pct"/>
          </w:tcPr>
          <w:p w14:paraId="11748D40" w14:textId="4BEBC122" w:rsidR="00AF1E16" w:rsidRDefault="00AF1E16" w:rsidP="00AF1E16">
            <w:r>
              <w:t>New Part that covers requirements for non-complying product (APA 17 (2)</w:t>
            </w:r>
            <w:r w:rsidR="00F418CC">
              <w:t xml:space="preserve"> </w:t>
            </w:r>
            <w:r>
              <w:t>(</w:t>
            </w:r>
            <w:proofErr w:type="spellStart"/>
            <w:r>
              <w:t>ba</w:t>
            </w:r>
            <w:proofErr w:type="spellEnd"/>
            <w:r>
              <w:t xml:space="preserve">) &amp; (c)). </w:t>
            </w:r>
          </w:p>
          <w:p w14:paraId="0A3003D3" w14:textId="3F5B88AC" w:rsidR="00AF1E16" w:rsidRDefault="00AF1E16" w:rsidP="00AF1E16">
            <w:r>
              <w:t>New guidance box referencing recall guidance and the RMP Operator Resource Toolkit.</w:t>
            </w:r>
          </w:p>
        </w:tc>
        <w:tc>
          <w:tcPr>
            <w:tcW w:w="2298" w:type="pct"/>
          </w:tcPr>
          <w:p w14:paraId="26A07FC5" w14:textId="5D75F04E" w:rsidR="00AF1E16" w:rsidRDefault="00A44912" w:rsidP="00AF1E16">
            <w:r>
              <w:t>To c</w:t>
            </w:r>
            <w:r w:rsidR="00AF1E16">
              <w:t>larify expectations for best practice and</w:t>
            </w:r>
            <w:r>
              <w:t xml:space="preserve"> to</w:t>
            </w:r>
            <w:r w:rsidR="00AF1E16">
              <w:t xml:space="preserve"> harmonise with the Codes. </w:t>
            </w:r>
          </w:p>
          <w:p w14:paraId="6F0F71D1" w14:textId="30E1309F" w:rsidR="00AF1E16" w:rsidRDefault="00963415" w:rsidP="00AF1E16">
            <w:r>
              <w:t xml:space="preserve">This aligns with the </w:t>
            </w:r>
            <w:r w:rsidR="000009F4">
              <w:t xml:space="preserve">proposed </w:t>
            </w:r>
            <w:r>
              <w:t>HC Spec.</w:t>
            </w:r>
          </w:p>
        </w:tc>
      </w:tr>
      <w:tr w:rsidR="00AF1E16" w14:paraId="74F5E7FE" w14:textId="77777777" w:rsidTr="00C27339">
        <w:tc>
          <w:tcPr>
            <w:tcW w:w="570" w:type="pct"/>
          </w:tcPr>
          <w:p w14:paraId="7CDB23AC" w14:textId="57FDDF89" w:rsidR="00AF1E16" w:rsidRDefault="00AF1E16" w:rsidP="00AF1E16">
            <w:r>
              <w:t>Operator verification</w:t>
            </w:r>
          </w:p>
        </w:tc>
        <w:tc>
          <w:tcPr>
            <w:tcW w:w="570" w:type="pct"/>
          </w:tcPr>
          <w:p w14:paraId="00C3FDF5" w14:textId="77777777" w:rsidR="00C27339" w:rsidRDefault="00C27339" w:rsidP="00AF1E16">
            <w:r>
              <w:t>New section</w:t>
            </w:r>
          </w:p>
          <w:p w14:paraId="6289FE39" w14:textId="1488A6C5" w:rsidR="00AF1E16" w:rsidRDefault="00AF1E16" w:rsidP="00AF1E16">
            <w:r>
              <w:t xml:space="preserve">3.29 </w:t>
            </w:r>
          </w:p>
        </w:tc>
        <w:tc>
          <w:tcPr>
            <w:tcW w:w="1562" w:type="pct"/>
          </w:tcPr>
          <w:p w14:paraId="4F8222A6" w14:textId="065FC7EA" w:rsidR="00AF1E16" w:rsidRDefault="00AF1E16" w:rsidP="00AF1E16">
            <w:r>
              <w:t>New Part that covers requirements for operator verification (APA 17 (2)</w:t>
            </w:r>
            <w:r w:rsidR="00F418CC">
              <w:t xml:space="preserve"> </w:t>
            </w:r>
            <w:r>
              <w:t xml:space="preserve">(b)). </w:t>
            </w:r>
          </w:p>
          <w:p w14:paraId="62EAC106" w14:textId="24E3252C" w:rsidR="00AF1E16" w:rsidRDefault="00AF1E16" w:rsidP="00224BDC">
            <w:r>
              <w:lastRenderedPageBreak/>
              <w:t>New guidance box referencing th</w:t>
            </w:r>
            <w:r w:rsidR="00797625">
              <w:t xml:space="preserve">e RMP Operator Resource Toolkit. </w:t>
            </w:r>
          </w:p>
        </w:tc>
        <w:tc>
          <w:tcPr>
            <w:tcW w:w="2298" w:type="pct"/>
          </w:tcPr>
          <w:p w14:paraId="61131567" w14:textId="71395E88" w:rsidR="00AF1E16" w:rsidRDefault="00A44912" w:rsidP="00AF1E16">
            <w:r>
              <w:lastRenderedPageBreak/>
              <w:t>To c</w:t>
            </w:r>
            <w:r w:rsidR="00AF1E16">
              <w:t xml:space="preserve">larify expectations for best practice and </w:t>
            </w:r>
            <w:r>
              <w:t xml:space="preserve">to </w:t>
            </w:r>
            <w:r w:rsidR="00AF1E16">
              <w:t xml:space="preserve">harmonise with the Codes. </w:t>
            </w:r>
          </w:p>
          <w:p w14:paraId="62FBE7BB" w14:textId="457457ED" w:rsidR="00AF1E16" w:rsidRDefault="00963415" w:rsidP="00AF1E16">
            <w:r>
              <w:t xml:space="preserve">This aligns with the </w:t>
            </w:r>
            <w:r w:rsidR="000009F4">
              <w:t xml:space="preserve">proposed </w:t>
            </w:r>
            <w:r>
              <w:t>HC Spec.</w:t>
            </w:r>
          </w:p>
        </w:tc>
      </w:tr>
      <w:tr w:rsidR="00C27339" w14:paraId="0BFA6046" w14:textId="77777777" w:rsidTr="00C27339">
        <w:trPr>
          <w:trHeight w:val="321"/>
        </w:trPr>
        <w:tc>
          <w:tcPr>
            <w:tcW w:w="570" w:type="pct"/>
            <w:vMerge w:val="restart"/>
          </w:tcPr>
          <w:p w14:paraId="2963C538" w14:textId="745A702E" w:rsidR="00C27339" w:rsidRDefault="00C27339" w:rsidP="00C27339">
            <w:r>
              <w:t>Identification and traceability</w:t>
            </w:r>
          </w:p>
        </w:tc>
        <w:tc>
          <w:tcPr>
            <w:tcW w:w="570" w:type="pct"/>
          </w:tcPr>
          <w:p w14:paraId="4EF1B80A" w14:textId="04C2A471" w:rsidR="00C27339" w:rsidRDefault="00C27339" w:rsidP="007677DB">
            <w:pPr>
              <w:tabs>
                <w:tab w:val="center" w:pos="687"/>
              </w:tabs>
            </w:pPr>
            <w:r>
              <w:t>4.2</w:t>
            </w:r>
          </w:p>
        </w:tc>
        <w:tc>
          <w:tcPr>
            <w:tcW w:w="3860" w:type="pct"/>
            <w:gridSpan w:val="2"/>
          </w:tcPr>
          <w:p w14:paraId="498B9C5C" w14:textId="4206304C" w:rsidR="00C27339" w:rsidRPr="00F56E1F" w:rsidRDefault="00C27339" w:rsidP="007677DB">
            <w:r>
              <w:t xml:space="preserve">Guidance boxes on ACVM Act requirements around labelling.  </w:t>
            </w:r>
          </w:p>
        </w:tc>
      </w:tr>
      <w:tr w:rsidR="007677DB" w14:paraId="26DE0773" w14:textId="77777777" w:rsidTr="00C27339">
        <w:tc>
          <w:tcPr>
            <w:tcW w:w="570" w:type="pct"/>
            <w:vMerge/>
          </w:tcPr>
          <w:p w14:paraId="0CF7C9D3" w14:textId="4A1D8118" w:rsidR="007677DB" w:rsidRDefault="007677DB" w:rsidP="007677DB"/>
        </w:tc>
        <w:tc>
          <w:tcPr>
            <w:tcW w:w="570" w:type="pct"/>
          </w:tcPr>
          <w:p w14:paraId="19065735" w14:textId="4CD4928C" w:rsidR="007677DB" w:rsidRDefault="007677DB" w:rsidP="007677DB">
            <w:r>
              <w:t xml:space="preserve">4.2(1) </w:t>
            </w:r>
          </w:p>
        </w:tc>
        <w:tc>
          <w:tcPr>
            <w:tcW w:w="1562" w:type="pct"/>
          </w:tcPr>
          <w:p w14:paraId="234C3E88" w14:textId="62B600B9" w:rsidR="007677DB" w:rsidRDefault="007677DB" w:rsidP="007677DB">
            <w:r>
              <w:t>Allow the use of other languages on the label pending O</w:t>
            </w:r>
            <w:r w:rsidR="00C27339">
              <w:t>verseas Market Access Requirements (O</w:t>
            </w:r>
            <w:r>
              <w:t>MARs</w:t>
            </w:r>
            <w:r w:rsidR="00C27339">
              <w:t>)</w:t>
            </w:r>
            <w:r>
              <w:t>.</w:t>
            </w:r>
          </w:p>
        </w:tc>
        <w:tc>
          <w:tcPr>
            <w:tcW w:w="2298" w:type="pct"/>
          </w:tcPr>
          <w:p w14:paraId="3F07BCAD" w14:textId="0DD127EF" w:rsidR="007677DB" w:rsidRDefault="00A44912" w:rsidP="000009F4">
            <w:r>
              <w:t>To c</w:t>
            </w:r>
            <w:r w:rsidR="007677DB">
              <w:t xml:space="preserve">larify expectations on the use of different languages on labels of exported products as part of </w:t>
            </w:r>
            <w:r w:rsidR="000009F4">
              <w:t>OMARs</w:t>
            </w:r>
            <w:r w:rsidR="007677DB">
              <w:t xml:space="preserve">. </w:t>
            </w:r>
          </w:p>
        </w:tc>
      </w:tr>
      <w:tr w:rsidR="007C7AD9" w14:paraId="05239C8D" w14:textId="77777777" w:rsidTr="00C27339">
        <w:tc>
          <w:tcPr>
            <w:tcW w:w="570" w:type="pct"/>
            <w:vMerge/>
          </w:tcPr>
          <w:p w14:paraId="1EDE1AFC" w14:textId="69433273" w:rsidR="007C7AD9" w:rsidRDefault="007C7AD9" w:rsidP="007C7AD9"/>
        </w:tc>
        <w:tc>
          <w:tcPr>
            <w:tcW w:w="570" w:type="pct"/>
          </w:tcPr>
          <w:p w14:paraId="7F54B071" w14:textId="70060917" w:rsidR="007C7AD9" w:rsidRDefault="007C7AD9" w:rsidP="007C7AD9">
            <w:r>
              <w:t xml:space="preserve">4.2(3) </w:t>
            </w:r>
          </w:p>
        </w:tc>
        <w:tc>
          <w:tcPr>
            <w:tcW w:w="1562" w:type="pct"/>
          </w:tcPr>
          <w:p w14:paraId="6F01E9BE" w14:textId="7FB7AE25" w:rsidR="007C7AD9" w:rsidRDefault="007C7AD9" w:rsidP="007C7AD9">
            <w:r>
              <w:t>A new provision has been inserted to allow for changes to labelling or documentation after release from the RMP premises as long as it is under controlled conditions.</w:t>
            </w:r>
          </w:p>
        </w:tc>
        <w:tc>
          <w:tcPr>
            <w:tcW w:w="2298" w:type="pct"/>
          </w:tcPr>
          <w:p w14:paraId="67653AEC" w14:textId="77777777" w:rsidR="007C7AD9" w:rsidRDefault="007C7AD9" w:rsidP="007C7AD9">
            <w:r>
              <w:t>Amending labelling or accompanying documentation may not always be practical at the originating premises e.g. product may have been moved to another location e.g. store.</w:t>
            </w:r>
          </w:p>
          <w:p w14:paraId="37710041" w14:textId="6A358BDB" w:rsidR="007C7AD9" w:rsidRDefault="007C7AD9" w:rsidP="007C7AD9">
            <w:r>
              <w:t xml:space="preserve">This aligns with the </w:t>
            </w:r>
            <w:r w:rsidR="000009F4">
              <w:t xml:space="preserve">proposed </w:t>
            </w:r>
            <w:r>
              <w:t>HC Spec.</w:t>
            </w:r>
          </w:p>
        </w:tc>
      </w:tr>
      <w:tr w:rsidR="007C7AD9" w14:paraId="78850E7D" w14:textId="77777777" w:rsidTr="00C27339">
        <w:tc>
          <w:tcPr>
            <w:tcW w:w="570" w:type="pct"/>
            <w:vMerge/>
          </w:tcPr>
          <w:p w14:paraId="63A87282" w14:textId="77777777" w:rsidR="007C7AD9" w:rsidRDefault="007C7AD9" w:rsidP="007C7AD9"/>
        </w:tc>
        <w:tc>
          <w:tcPr>
            <w:tcW w:w="570" w:type="pct"/>
          </w:tcPr>
          <w:p w14:paraId="503DDC70" w14:textId="51DDD309" w:rsidR="007C7AD9" w:rsidRDefault="007C7AD9" w:rsidP="007C7AD9">
            <w:r>
              <w:t xml:space="preserve">4.3 </w:t>
            </w:r>
          </w:p>
        </w:tc>
        <w:tc>
          <w:tcPr>
            <w:tcW w:w="1562" w:type="pct"/>
          </w:tcPr>
          <w:p w14:paraId="703E8E26" w14:textId="7D50BECD" w:rsidR="007C7AD9" w:rsidRDefault="007C7AD9" w:rsidP="000009F4">
            <w:r>
              <w:t xml:space="preserve">Consolidating of existing requirements. </w:t>
            </w:r>
          </w:p>
        </w:tc>
        <w:tc>
          <w:tcPr>
            <w:tcW w:w="2298" w:type="pct"/>
          </w:tcPr>
          <w:p w14:paraId="2AE0435D" w14:textId="1B0E420E" w:rsidR="007C7AD9" w:rsidRDefault="007C7AD9" w:rsidP="007C7AD9">
            <w:r>
              <w:t xml:space="preserve">This aligns with the </w:t>
            </w:r>
            <w:r w:rsidR="000009F4">
              <w:t xml:space="preserve">proposed </w:t>
            </w:r>
            <w:r>
              <w:t>HC Spec.</w:t>
            </w:r>
          </w:p>
        </w:tc>
      </w:tr>
      <w:tr w:rsidR="007C7AD9" w14:paraId="64D67212" w14:textId="77777777" w:rsidTr="00C27339">
        <w:trPr>
          <w:trHeight w:val="670"/>
        </w:trPr>
        <w:tc>
          <w:tcPr>
            <w:tcW w:w="570" w:type="pct"/>
            <w:vMerge/>
          </w:tcPr>
          <w:p w14:paraId="6B69C147" w14:textId="77777777" w:rsidR="007C7AD9" w:rsidRDefault="007C7AD9" w:rsidP="007C7AD9"/>
        </w:tc>
        <w:tc>
          <w:tcPr>
            <w:tcW w:w="570" w:type="pct"/>
          </w:tcPr>
          <w:p w14:paraId="5328B8AD" w14:textId="12DAA254" w:rsidR="007C7AD9" w:rsidRDefault="007C7AD9" w:rsidP="007C7AD9">
            <w:r>
              <w:t xml:space="preserve">4.5(2) </w:t>
            </w:r>
          </w:p>
        </w:tc>
        <w:tc>
          <w:tcPr>
            <w:tcW w:w="1562" w:type="pct"/>
          </w:tcPr>
          <w:p w14:paraId="5C41B6AA" w14:textId="070D8B01" w:rsidR="007C7AD9" w:rsidRDefault="007C7AD9" w:rsidP="007C7AD9">
            <w:r>
              <w:t xml:space="preserve">Allow information to be provided on accompanying documentation instead of labelling transportation outers. </w:t>
            </w:r>
          </w:p>
        </w:tc>
        <w:tc>
          <w:tcPr>
            <w:tcW w:w="2298" w:type="pct"/>
          </w:tcPr>
          <w:p w14:paraId="123ECA33" w14:textId="5E1207E6" w:rsidR="007C7AD9" w:rsidRDefault="007C7AD9" w:rsidP="007C7AD9">
            <w:r>
              <w:t>To ensure there is a comparative labelling requirement for outer transportation unit labels.</w:t>
            </w:r>
          </w:p>
          <w:p w14:paraId="60096E39" w14:textId="526E9B48" w:rsidR="007C7AD9" w:rsidRDefault="007C7AD9" w:rsidP="007C7AD9">
            <w:r>
              <w:t xml:space="preserve">This aligns with the </w:t>
            </w:r>
            <w:r w:rsidR="005C0F17">
              <w:t xml:space="preserve">proposed </w:t>
            </w:r>
            <w:r>
              <w:t>HC Spec.</w:t>
            </w:r>
          </w:p>
        </w:tc>
      </w:tr>
      <w:tr w:rsidR="007C7AD9" w14:paraId="6695F8DE" w14:textId="77777777" w:rsidTr="007C7AD9">
        <w:trPr>
          <w:trHeight w:val="143"/>
        </w:trPr>
        <w:tc>
          <w:tcPr>
            <w:tcW w:w="570" w:type="pct"/>
            <w:vMerge/>
          </w:tcPr>
          <w:p w14:paraId="66D0B58A" w14:textId="77777777" w:rsidR="007C7AD9" w:rsidRDefault="007C7AD9" w:rsidP="007C7AD9"/>
        </w:tc>
        <w:tc>
          <w:tcPr>
            <w:tcW w:w="570" w:type="pct"/>
          </w:tcPr>
          <w:p w14:paraId="6FD15209" w14:textId="408D77B8" w:rsidR="007C7AD9" w:rsidRDefault="007C7AD9" w:rsidP="007C7AD9">
            <w:r>
              <w:t>4.6</w:t>
            </w:r>
          </w:p>
        </w:tc>
        <w:tc>
          <w:tcPr>
            <w:tcW w:w="3860" w:type="pct"/>
            <w:gridSpan w:val="2"/>
          </w:tcPr>
          <w:p w14:paraId="1215BA3A" w14:textId="62C5279C" w:rsidR="007C7AD9" w:rsidRDefault="007C7AD9" w:rsidP="007C7AD9">
            <w:r>
              <w:t xml:space="preserve">Guidance box on ACVM Act requirements for bulk product. </w:t>
            </w:r>
          </w:p>
        </w:tc>
      </w:tr>
      <w:tr w:rsidR="005C0F17" w14:paraId="77EB0B11" w14:textId="77777777" w:rsidTr="00C27339">
        <w:tc>
          <w:tcPr>
            <w:tcW w:w="570" w:type="pct"/>
            <w:vMerge w:val="restart"/>
          </w:tcPr>
          <w:p w14:paraId="574E7607" w14:textId="5155C721" w:rsidR="005C0F17" w:rsidRDefault="005C0F17" w:rsidP="007C7AD9">
            <w:r>
              <w:t xml:space="preserve">Documented programme and record keeping </w:t>
            </w:r>
          </w:p>
        </w:tc>
        <w:tc>
          <w:tcPr>
            <w:tcW w:w="570" w:type="pct"/>
          </w:tcPr>
          <w:p w14:paraId="0CCC96E1" w14:textId="13B9BB2D" w:rsidR="005C0F17" w:rsidRDefault="005C0F17" w:rsidP="007C7AD9">
            <w:r>
              <w:t xml:space="preserve">5.2 </w:t>
            </w:r>
          </w:p>
        </w:tc>
        <w:tc>
          <w:tcPr>
            <w:tcW w:w="1562" w:type="pct"/>
          </w:tcPr>
          <w:p w14:paraId="181864B1" w14:textId="77777777" w:rsidR="005C0F17" w:rsidRDefault="005C0F17" w:rsidP="007C7AD9">
            <w:r>
              <w:t xml:space="preserve">Definitions developed for ‘document’ and ‘programme’ – refer to 1.2 Definitions. </w:t>
            </w:r>
          </w:p>
          <w:p w14:paraId="1FC4E04D" w14:textId="2F8ABA08" w:rsidR="005C0F17" w:rsidRDefault="005C0F17" w:rsidP="007C7AD9">
            <w:r>
              <w:t xml:space="preserve">Guidance box added to cover record keeping requirements under ACVM Act. </w:t>
            </w:r>
          </w:p>
        </w:tc>
        <w:tc>
          <w:tcPr>
            <w:tcW w:w="2298" w:type="pct"/>
          </w:tcPr>
          <w:p w14:paraId="5EDDA40A" w14:textId="1BB2A866" w:rsidR="005C0F17" w:rsidRDefault="005C0F17" w:rsidP="007C7AD9">
            <w:r>
              <w:t xml:space="preserve">This amplifies the requirements already defined in the Animal Products (Risk Management Programme Specifications) Notice 2008 and aligns with the proposed HC Spec. </w:t>
            </w:r>
          </w:p>
        </w:tc>
      </w:tr>
      <w:tr w:rsidR="005C0F17" w14:paraId="5D0F5619" w14:textId="77777777" w:rsidTr="00C27339">
        <w:tc>
          <w:tcPr>
            <w:tcW w:w="570" w:type="pct"/>
            <w:vMerge/>
          </w:tcPr>
          <w:p w14:paraId="7B22E8F9" w14:textId="0EC4E2C5" w:rsidR="005C0F17" w:rsidRDefault="005C0F17" w:rsidP="007C7AD9"/>
        </w:tc>
        <w:tc>
          <w:tcPr>
            <w:tcW w:w="570" w:type="pct"/>
          </w:tcPr>
          <w:p w14:paraId="055085EE" w14:textId="35FB85DA" w:rsidR="005C0F17" w:rsidRDefault="005C0F17" w:rsidP="007C7AD9">
            <w:r>
              <w:t>5.3</w:t>
            </w:r>
          </w:p>
        </w:tc>
        <w:tc>
          <w:tcPr>
            <w:tcW w:w="1562" w:type="pct"/>
          </w:tcPr>
          <w:p w14:paraId="240E4352" w14:textId="5871CFCA" w:rsidR="005C0F17" w:rsidRDefault="005C0F17" w:rsidP="007C7AD9">
            <w:r>
              <w:t xml:space="preserve">New clauses requiring traceability (AP </w:t>
            </w:r>
            <w:proofErr w:type="spellStart"/>
            <w:r>
              <w:t>Reg</w:t>
            </w:r>
            <w:proofErr w:type="spellEnd"/>
            <w:r>
              <w:t xml:space="preserve"> 18, 19).</w:t>
            </w:r>
          </w:p>
          <w:p w14:paraId="7D2EBD78" w14:textId="52397755" w:rsidR="005C0F17" w:rsidRDefault="005C0F17" w:rsidP="007C7AD9">
            <w:r>
              <w:t xml:space="preserve">New guidance box covering raw animal material for pharmaceutical and/or technical use.  </w:t>
            </w:r>
          </w:p>
        </w:tc>
        <w:tc>
          <w:tcPr>
            <w:tcW w:w="2298" w:type="pct"/>
          </w:tcPr>
          <w:p w14:paraId="4447D531" w14:textId="65A4AAD5" w:rsidR="005C0F17" w:rsidRDefault="00A44912" w:rsidP="007C7AD9">
            <w:r>
              <w:t>To c</w:t>
            </w:r>
            <w:r w:rsidR="005C0F17">
              <w:t>larify expectations for best practice and</w:t>
            </w:r>
            <w:r>
              <w:t xml:space="preserve"> to</w:t>
            </w:r>
            <w:r w:rsidR="005C0F17">
              <w:t xml:space="preserve"> harmonise with the Codes. This aligns with the proposed HC Spec.</w:t>
            </w:r>
          </w:p>
          <w:p w14:paraId="0527A5C6" w14:textId="20D0AB28" w:rsidR="005C0F17" w:rsidRDefault="005C0F17" w:rsidP="007C7AD9">
            <w:r>
              <w:t xml:space="preserve">Guidance box information on raw animal material for pharmaceutical and/or technical use is copied across from </w:t>
            </w:r>
            <w:hyperlink r:id="rId21" w:history="1">
              <w:r w:rsidRPr="005C0F17">
                <w:rPr>
                  <w:rStyle w:val="Hyperlink"/>
                </w:rPr>
                <w:t xml:space="preserve">Industry Standard 7: </w:t>
              </w:r>
              <w:proofErr w:type="spellStart"/>
              <w:r w:rsidRPr="005C0F17">
                <w:rPr>
                  <w:rStyle w:val="Hyperlink"/>
                </w:rPr>
                <w:t>Byproducts</w:t>
              </w:r>
              <w:proofErr w:type="spellEnd"/>
            </w:hyperlink>
            <w:r>
              <w:t xml:space="preserve">. </w:t>
            </w:r>
          </w:p>
        </w:tc>
      </w:tr>
      <w:tr w:rsidR="007C7AD9" w14:paraId="50847B14" w14:textId="77777777" w:rsidTr="00C27339">
        <w:tc>
          <w:tcPr>
            <w:tcW w:w="570" w:type="pct"/>
            <w:vMerge w:val="restart"/>
          </w:tcPr>
          <w:p w14:paraId="041E689A" w14:textId="08FC016A" w:rsidR="007C7AD9" w:rsidRDefault="007C7AD9" w:rsidP="007C7AD9">
            <w:r>
              <w:t xml:space="preserve">Supply of animal material for animal consumption </w:t>
            </w:r>
          </w:p>
        </w:tc>
        <w:tc>
          <w:tcPr>
            <w:tcW w:w="570" w:type="pct"/>
          </w:tcPr>
          <w:p w14:paraId="3AC974A5" w14:textId="24E81CE0" w:rsidR="007C7AD9" w:rsidRDefault="007C7AD9" w:rsidP="007C7AD9">
            <w:r>
              <w:t xml:space="preserve">7.2(3) </w:t>
            </w:r>
          </w:p>
          <w:p w14:paraId="2F3AA45E" w14:textId="51ABDE75" w:rsidR="007C7AD9" w:rsidRDefault="007C7AD9" w:rsidP="007C7AD9"/>
        </w:tc>
        <w:tc>
          <w:tcPr>
            <w:tcW w:w="1562" w:type="pct"/>
          </w:tcPr>
          <w:p w14:paraId="77C085B5" w14:textId="1A1D0AEB" w:rsidR="007C7AD9" w:rsidRDefault="007C7AD9" w:rsidP="007C7AD9">
            <w:r>
              <w:t>Supplier to notify the operator at least 24 hours before presenting the animal for primary processing.</w:t>
            </w:r>
          </w:p>
        </w:tc>
        <w:tc>
          <w:tcPr>
            <w:tcW w:w="2298" w:type="pct"/>
          </w:tcPr>
          <w:p w14:paraId="2FD66F9C" w14:textId="4AD5187C" w:rsidR="007C7AD9" w:rsidRDefault="007C7AD9" w:rsidP="007C7AD9">
            <w:r>
              <w:t>This aligns with the HC Spec.</w:t>
            </w:r>
          </w:p>
        </w:tc>
      </w:tr>
      <w:tr w:rsidR="007C7AD9" w14:paraId="67E39AA9" w14:textId="77777777" w:rsidTr="00C27339">
        <w:tc>
          <w:tcPr>
            <w:tcW w:w="570" w:type="pct"/>
            <w:vMerge/>
          </w:tcPr>
          <w:p w14:paraId="182E6623" w14:textId="77777777" w:rsidR="007C7AD9" w:rsidRDefault="007C7AD9" w:rsidP="007C7AD9"/>
        </w:tc>
        <w:tc>
          <w:tcPr>
            <w:tcW w:w="570" w:type="pct"/>
          </w:tcPr>
          <w:p w14:paraId="47111A0A" w14:textId="1BD298F4" w:rsidR="007C7AD9" w:rsidRDefault="007C7AD9" w:rsidP="007C7AD9">
            <w:r>
              <w:t xml:space="preserve">New clause 7.2(5) </w:t>
            </w:r>
          </w:p>
        </w:tc>
        <w:tc>
          <w:tcPr>
            <w:tcW w:w="1562" w:type="pct"/>
          </w:tcPr>
          <w:p w14:paraId="7620DCDA" w14:textId="4EBAE79A" w:rsidR="007C7AD9" w:rsidRDefault="007C7AD9" w:rsidP="007C7AD9">
            <w:r>
              <w:t xml:space="preserve">A new provision allowing use of </w:t>
            </w:r>
            <w:r w:rsidR="005C0F17">
              <w:t xml:space="preserve">Mycobacterium </w:t>
            </w:r>
            <w:r>
              <w:t>antigen vaccines to be exempt from approval.</w:t>
            </w:r>
          </w:p>
        </w:tc>
        <w:tc>
          <w:tcPr>
            <w:tcW w:w="2298" w:type="pct"/>
          </w:tcPr>
          <w:p w14:paraId="65C594A0" w14:textId="501A4B96" w:rsidR="007C7AD9" w:rsidRDefault="007C7AD9" w:rsidP="007C7AD9">
            <w:r>
              <w:t>This aligns with the HC Spec.</w:t>
            </w:r>
          </w:p>
        </w:tc>
      </w:tr>
      <w:tr w:rsidR="007C7AD9" w14:paraId="6C71E8C7" w14:textId="77777777" w:rsidTr="00C27339">
        <w:tc>
          <w:tcPr>
            <w:tcW w:w="570" w:type="pct"/>
            <w:vMerge/>
          </w:tcPr>
          <w:p w14:paraId="0FF45563" w14:textId="77777777" w:rsidR="007C7AD9" w:rsidRDefault="007C7AD9" w:rsidP="007C7AD9"/>
        </w:tc>
        <w:tc>
          <w:tcPr>
            <w:tcW w:w="570" w:type="pct"/>
          </w:tcPr>
          <w:p w14:paraId="1092E52A" w14:textId="0D13EA90" w:rsidR="007C7AD9" w:rsidRDefault="007C7AD9" w:rsidP="007C7AD9">
            <w:r>
              <w:t xml:space="preserve">7.3 </w:t>
            </w:r>
          </w:p>
          <w:p w14:paraId="702B5A0B" w14:textId="67389CE1" w:rsidR="007C7AD9" w:rsidRDefault="007C7AD9" w:rsidP="007C7AD9"/>
        </w:tc>
        <w:tc>
          <w:tcPr>
            <w:tcW w:w="1562" w:type="pct"/>
          </w:tcPr>
          <w:p w14:paraId="738FFBCA" w14:textId="77777777" w:rsidR="007C7AD9" w:rsidRDefault="007C7AD9" w:rsidP="007C7AD9">
            <w:r>
              <w:t xml:space="preserve">New part for supply of farmed animals focuses on the animal material that can be supplied as minimal risk raw material, medium risk raw material and high risk raw material. </w:t>
            </w:r>
          </w:p>
          <w:p w14:paraId="66AD319B" w14:textId="358E20E3" w:rsidR="007C7AD9" w:rsidRDefault="007C7AD9" w:rsidP="007C7AD9">
            <w:r>
              <w:t>This adds clarification on what animal material can be processed into raw petfood.</w:t>
            </w:r>
          </w:p>
          <w:p w14:paraId="3A4DEE93" w14:textId="77777777" w:rsidR="007C7AD9" w:rsidRDefault="007C7AD9" w:rsidP="007C7AD9">
            <w:r>
              <w:t xml:space="preserve">Added guidance box on NAIT requirements for those suppliers and operators dealing with deer and cattle. </w:t>
            </w:r>
          </w:p>
          <w:p w14:paraId="0B28E4CF" w14:textId="77777777" w:rsidR="007C7AD9" w:rsidRDefault="007C7AD9" w:rsidP="007C7AD9">
            <w:r>
              <w:t xml:space="preserve">Added requirement for supplier statements to accompany farmed animals that may have died in the field. </w:t>
            </w:r>
          </w:p>
          <w:p w14:paraId="4A2A49D0" w14:textId="0BD24451" w:rsidR="007C7AD9" w:rsidRDefault="007C7AD9" w:rsidP="007C7AD9">
            <w:r>
              <w:t xml:space="preserve">7.3(5) align with HC Spec. </w:t>
            </w:r>
          </w:p>
        </w:tc>
        <w:tc>
          <w:tcPr>
            <w:tcW w:w="2298" w:type="pct"/>
          </w:tcPr>
          <w:p w14:paraId="535E871B" w14:textId="58B40440" w:rsidR="007C7AD9" w:rsidRDefault="007C7AD9" w:rsidP="007C7AD9">
            <w:r>
              <w:t xml:space="preserve">Previous withholding period of 60 days is not sufficient to manage all agricultural compounds and veterinary medicines. Some of these compounds have withholding period longer than 60 days. </w:t>
            </w:r>
          </w:p>
        </w:tc>
      </w:tr>
      <w:tr w:rsidR="007C7AD9" w14:paraId="64E338A5" w14:textId="77777777" w:rsidTr="00C27339">
        <w:trPr>
          <w:trHeight w:val="70"/>
        </w:trPr>
        <w:tc>
          <w:tcPr>
            <w:tcW w:w="570" w:type="pct"/>
            <w:vMerge/>
          </w:tcPr>
          <w:p w14:paraId="62B55890" w14:textId="77777777" w:rsidR="007C7AD9" w:rsidRDefault="007C7AD9" w:rsidP="007C7AD9"/>
        </w:tc>
        <w:tc>
          <w:tcPr>
            <w:tcW w:w="570" w:type="pct"/>
          </w:tcPr>
          <w:p w14:paraId="035DA9DC" w14:textId="21B28564" w:rsidR="007C7AD9" w:rsidRDefault="007C7AD9" w:rsidP="007C7AD9">
            <w:r>
              <w:t xml:space="preserve">7.4 Additional supplier requirements for supply of farmed animals for export processing </w:t>
            </w:r>
          </w:p>
        </w:tc>
        <w:tc>
          <w:tcPr>
            <w:tcW w:w="1562" w:type="pct"/>
          </w:tcPr>
          <w:p w14:paraId="3B4A0C81" w14:textId="4AE348F8" w:rsidR="007C7AD9" w:rsidRDefault="007C7AD9" w:rsidP="007C7AD9">
            <w:r>
              <w:t xml:space="preserve">Removed.  </w:t>
            </w:r>
          </w:p>
        </w:tc>
        <w:tc>
          <w:tcPr>
            <w:tcW w:w="2298" w:type="pct"/>
          </w:tcPr>
          <w:p w14:paraId="22CE7174" w14:textId="5615E9AD" w:rsidR="007C7AD9" w:rsidRDefault="007C7AD9" w:rsidP="007C7AD9">
            <w:r>
              <w:t xml:space="preserve">These requirements has been incorporated into 7.3. </w:t>
            </w:r>
          </w:p>
        </w:tc>
      </w:tr>
      <w:tr w:rsidR="007C7AD9" w14:paraId="0A18AB57" w14:textId="77777777" w:rsidTr="00C27339">
        <w:tc>
          <w:tcPr>
            <w:tcW w:w="570" w:type="pct"/>
            <w:vMerge/>
          </w:tcPr>
          <w:p w14:paraId="1D14B9E9" w14:textId="77777777" w:rsidR="007C7AD9" w:rsidRDefault="007C7AD9" w:rsidP="007C7AD9"/>
        </w:tc>
        <w:tc>
          <w:tcPr>
            <w:tcW w:w="570" w:type="pct"/>
          </w:tcPr>
          <w:p w14:paraId="123D26E1" w14:textId="357B4BC1" w:rsidR="007C7AD9" w:rsidRDefault="007C7AD9" w:rsidP="007C7AD9">
            <w:r>
              <w:t xml:space="preserve">7.4 Supplier statement for farmed animals </w:t>
            </w:r>
          </w:p>
        </w:tc>
        <w:tc>
          <w:tcPr>
            <w:tcW w:w="1562" w:type="pct"/>
          </w:tcPr>
          <w:p w14:paraId="422A1FB3" w14:textId="77777777" w:rsidR="007C7AD9" w:rsidRDefault="007C7AD9" w:rsidP="007C7AD9">
            <w:r>
              <w:t xml:space="preserve">New clause on information required on supplier statements for bobby calves. </w:t>
            </w:r>
          </w:p>
          <w:p w14:paraId="4F0936F7" w14:textId="71C0827C" w:rsidR="007C7AD9" w:rsidRDefault="007C7AD9" w:rsidP="007C7AD9">
            <w:r>
              <w:t xml:space="preserve">Added guidance that ASDs can be used. </w:t>
            </w:r>
          </w:p>
        </w:tc>
        <w:tc>
          <w:tcPr>
            <w:tcW w:w="2298" w:type="pct"/>
          </w:tcPr>
          <w:p w14:paraId="2F8E8889" w14:textId="042532C1" w:rsidR="007C7AD9" w:rsidRDefault="00A44912">
            <w:r>
              <w:t>To c</w:t>
            </w:r>
            <w:r w:rsidR="007C7AD9">
              <w:t xml:space="preserve">larify expectations for best practice and harmonises with the Codes. </w:t>
            </w:r>
          </w:p>
        </w:tc>
      </w:tr>
      <w:tr w:rsidR="007C7AD9" w14:paraId="614D1EB1" w14:textId="77777777" w:rsidTr="00C27339">
        <w:tc>
          <w:tcPr>
            <w:tcW w:w="570" w:type="pct"/>
            <w:vMerge/>
          </w:tcPr>
          <w:p w14:paraId="39BCAF1E" w14:textId="77777777" w:rsidR="007C7AD9" w:rsidRDefault="007C7AD9" w:rsidP="007C7AD9"/>
        </w:tc>
        <w:tc>
          <w:tcPr>
            <w:tcW w:w="570" w:type="pct"/>
          </w:tcPr>
          <w:p w14:paraId="7375B0A4" w14:textId="35F7995B" w:rsidR="007C7AD9" w:rsidRDefault="007C7AD9" w:rsidP="007C7AD9">
            <w:r>
              <w:t>7.5 Supply and handling of farmed mammals killed on-farm</w:t>
            </w:r>
          </w:p>
        </w:tc>
        <w:tc>
          <w:tcPr>
            <w:tcW w:w="1562" w:type="pct"/>
          </w:tcPr>
          <w:p w14:paraId="030A9845" w14:textId="1DF2A671" w:rsidR="007C7AD9" w:rsidRDefault="007C7AD9" w:rsidP="007C7AD9">
            <w:r>
              <w:t xml:space="preserve">Summarise all requirements for on-farm slaughter in one section (7.7 Handling and transportation removed). </w:t>
            </w:r>
          </w:p>
          <w:p w14:paraId="05068103" w14:textId="528BE7EB" w:rsidR="007C7AD9" w:rsidRDefault="007C7AD9" w:rsidP="007C7AD9">
            <w:bookmarkStart w:id="0" w:name="_GoBack"/>
            <w:bookmarkEnd w:id="0"/>
            <w:r>
              <w:t xml:space="preserve">Added guidance box to reference the Code for conditions for on-farm slaughter for humane reasons. </w:t>
            </w:r>
          </w:p>
        </w:tc>
        <w:tc>
          <w:tcPr>
            <w:tcW w:w="2298" w:type="pct"/>
          </w:tcPr>
          <w:p w14:paraId="65900643" w14:textId="07E6E0EB" w:rsidR="007C7AD9" w:rsidRDefault="00A44912">
            <w:r>
              <w:t xml:space="preserve">To </w:t>
            </w:r>
            <w:r w:rsidR="007C7AD9">
              <w:t xml:space="preserve">Harmonise with the Codes. </w:t>
            </w:r>
          </w:p>
        </w:tc>
      </w:tr>
      <w:tr w:rsidR="007C7AD9" w14:paraId="4D9425E7" w14:textId="77777777" w:rsidTr="00C27339">
        <w:tc>
          <w:tcPr>
            <w:tcW w:w="570" w:type="pct"/>
            <w:vMerge/>
          </w:tcPr>
          <w:p w14:paraId="3773FC9C" w14:textId="77777777" w:rsidR="007C7AD9" w:rsidRDefault="007C7AD9" w:rsidP="007C7AD9"/>
        </w:tc>
        <w:tc>
          <w:tcPr>
            <w:tcW w:w="570" w:type="pct"/>
          </w:tcPr>
          <w:p w14:paraId="7F361172" w14:textId="1D56B323" w:rsidR="007C7AD9" w:rsidRDefault="007C7AD9" w:rsidP="007C7AD9">
            <w:r>
              <w:t>7.6</w:t>
            </w:r>
          </w:p>
        </w:tc>
        <w:tc>
          <w:tcPr>
            <w:tcW w:w="1562" w:type="pct"/>
          </w:tcPr>
          <w:p w14:paraId="15675BB2" w14:textId="77777777" w:rsidR="007C7AD9" w:rsidRDefault="007C7AD9" w:rsidP="007C7AD9">
            <w:r>
              <w:t xml:space="preserve">New section on supplier statement requirements for farmed poultry. </w:t>
            </w:r>
          </w:p>
          <w:p w14:paraId="58484324" w14:textId="39358013" w:rsidR="007C7AD9" w:rsidRDefault="007C7AD9" w:rsidP="007C7AD9">
            <w:r>
              <w:t xml:space="preserve">Guidance box on where to find the supplier statement for farmed poultry. </w:t>
            </w:r>
          </w:p>
        </w:tc>
        <w:tc>
          <w:tcPr>
            <w:tcW w:w="2298" w:type="pct"/>
          </w:tcPr>
          <w:p w14:paraId="67449850" w14:textId="4C0A089F" w:rsidR="007C7AD9" w:rsidRDefault="00A44912" w:rsidP="007C7AD9">
            <w:r>
              <w:t xml:space="preserve">To </w:t>
            </w:r>
            <w:r w:rsidR="007C7AD9">
              <w:t xml:space="preserve">Harmonise with the Codes and align with the HC Spec. </w:t>
            </w:r>
          </w:p>
        </w:tc>
      </w:tr>
      <w:tr w:rsidR="007C7AD9" w14:paraId="201FCAEC" w14:textId="77777777" w:rsidTr="00C27339">
        <w:tc>
          <w:tcPr>
            <w:tcW w:w="570" w:type="pct"/>
            <w:vMerge/>
          </w:tcPr>
          <w:p w14:paraId="0D316D8E" w14:textId="77777777" w:rsidR="007C7AD9" w:rsidRDefault="007C7AD9" w:rsidP="007C7AD9"/>
        </w:tc>
        <w:tc>
          <w:tcPr>
            <w:tcW w:w="570" w:type="pct"/>
          </w:tcPr>
          <w:p w14:paraId="3C44A9DE" w14:textId="71353A67" w:rsidR="007C7AD9" w:rsidRDefault="007C7AD9" w:rsidP="007C7AD9">
            <w:r>
              <w:t>7.7</w:t>
            </w:r>
          </w:p>
        </w:tc>
        <w:tc>
          <w:tcPr>
            <w:tcW w:w="1562" w:type="pct"/>
          </w:tcPr>
          <w:p w14:paraId="547F2C85" w14:textId="77777777" w:rsidR="007C7AD9" w:rsidRDefault="007C7AD9" w:rsidP="007C7AD9">
            <w:r>
              <w:t xml:space="preserve">New section on supplier statement requirements for farmed fish (other than bivalve molluscan shellfish).  </w:t>
            </w:r>
          </w:p>
          <w:p w14:paraId="313575DA" w14:textId="2DDBDF6E" w:rsidR="007C7AD9" w:rsidRDefault="007C7AD9" w:rsidP="007C7AD9">
            <w:r>
              <w:t xml:space="preserve">Guidance box on where to find the supplier statement for farmed fish. </w:t>
            </w:r>
          </w:p>
        </w:tc>
        <w:tc>
          <w:tcPr>
            <w:tcW w:w="2298" w:type="pct"/>
          </w:tcPr>
          <w:p w14:paraId="6AF6FB9E" w14:textId="2A1DB39E" w:rsidR="007C7AD9" w:rsidRDefault="00A44912">
            <w:r>
              <w:t xml:space="preserve">To </w:t>
            </w:r>
            <w:r w:rsidR="007C7AD9">
              <w:t>Harmonise with the Codes and align with the HC Spec.</w:t>
            </w:r>
          </w:p>
        </w:tc>
      </w:tr>
      <w:tr w:rsidR="007C7AD9" w14:paraId="6B9B0934" w14:textId="77777777" w:rsidTr="00C27339">
        <w:tc>
          <w:tcPr>
            <w:tcW w:w="570" w:type="pct"/>
            <w:vMerge/>
          </w:tcPr>
          <w:p w14:paraId="0392C8D7" w14:textId="77777777" w:rsidR="007C7AD9" w:rsidRDefault="007C7AD9" w:rsidP="007C7AD9"/>
        </w:tc>
        <w:tc>
          <w:tcPr>
            <w:tcW w:w="570" w:type="pct"/>
          </w:tcPr>
          <w:p w14:paraId="2ECFB94D" w14:textId="5A8A4635" w:rsidR="007C7AD9" w:rsidRDefault="007C7AD9" w:rsidP="007C7AD9">
            <w:r>
              <w:t xml:space="preserve">7.8 </w:t>
            </w:r>
          </w:p>
        </w:tc>
        <w:tc>
          <w:tcPr>
            <w:tcW w:w="1562" w:type="pct"/>
          </w:tcPr>
          <w:p w14:paraId="7204839B" w14:textId="12F59612" w:rsidR="007C7AD9" w:rsidRDefault="007C7AD9" w:rsidP="007C7AD9">
            <w:r>
              <w:t xml:space="preserve">New requirements for supply of farmed rabbits. </w:t>
            </w:r>
          </w:p>
        </w:tc>
        <w:tc>
          <w:tcPr>
            <w:tcW w:w="2298" w:type="pct"/>
          </w:tcPr>
          <w:p w14:paraId="3239B9D6" w14:textId="03EA9CB4" w:rsidR="007C7AD9" w:rsidRDefault="007C7AD9" w:rsidP="007C7AD9">
            <w:r>
              <w:t xml:space="preserve">This aligns with the HC Spec. </w:t>
            </w:r>
          </w:p>
        </w:tc>
      </w:tr>
      <w:tr w:rsidR="007C7AD9" w14:paraId="7F239941" w14:textId="77777777" w:rsidTr="00C27339">
        <w:tc>
          <w:tcPr>
            <w:tcW w:w="570" w:type="pct"/>
            <w:vMerge/>
          </w:tcPr>
          <w:p w14:paraId="22750FFC" w14:textId="77777777" w:rsidR="007C7AD9" w:rsidRDefault="007C7AD9" w:rsidP="007C7AD9"/>
        </w:tc>
        <w:tc>
          <w:tcPr>
            <w:tcW w:w="570" w:type="pct"/>
          </w:tcPr>
          <w:p w14:paraId="7FF2E85F" w14:textId="52091F4E" w:rsidR="007C7AD9" w:rsidRDefault="007C7AD9" w:rsidP="007C7AD9">
            <w:r>
              <w:t>7.9</w:t>
            </w:r>
          </w:p>
        </w:tc>
        <w:tc>
          <w:tcPr>
            <w:tcW w:w="1562" w:type="pct"/>
          </w:tcPr>
          <w:p w14:paraId="24C97CB3" w14:textId="4302C77B" w:rsidR="007C7AD9" w:rsidRDefault="007C7AD9" w:rsidP="007C7AD9">
            <w:r>
              <w:t xml:space="preserve">New requirements for supply of deer velvet </w:t>
            </w:r>
          </w:p>
        </w:tc>
        <w:tc>
          <w:tcPr>
            <w:tcW w:w="2298" w:type="pct"/>
          </w:tcPr>
          <w:p w14:paraId="58DB16C6" w14:textId="0E5F417C" w:rsidR="007C7AD9" w:rsidRDefault="007C7AD9" w:rsidP="007C7AD9">
            <w:r>
              <w:t xml:space="preserve">This aligns with the HC Spec. </w:t>
            </w:r>
          </w:p>
          <w:p w14:paraId="60C19FFD" w14:textId="69466B90" w:rsidR="007C7AD9" w:rsidRDefault="007C7AD9" w:rsidP="007C7AD9">
            <w:r>
              <w:t xml:space="preserve">Allows for traceability of deer velvet uses for making animal product for animal consumption. </w:t>
            </w:r>
          </w:p>
        </w:tc>
      </w:tr>
      <w:tr w:rsidR="007C7AD9" w14:paraId="149C9781" w14:textId="77777777" w:rsidTr="007C7AD9">
        <w:tc>
          <w:tcPr>
            <w:tcW w:w="570" w:type="pct"/>
            <w:vMerge/>
          </w:tcPr>
          <w:p w14:paraId="46C287DE" w14:textId="77777777" w:rsidR="007C7AD9" w:rsidRDefault="007C7AD9" w:rsidP="007C7AD9"/>
        </w:tc>
        <w:tc>
          <w:tcPr>
            <w:tcW w:w="570" w:type="pct"/>
          </w:tcPr>
          <w:p w14:paraId="2FE32B23" w14:textId="287128DA" w:rsidR="007C7AD9" w:rsidRDefault="007C7AD9" w:rsidP="007C7AD9">
            <w:r>
              <w:t>7.10</w:t>
            </w:r>
          </w:p>
        </w:tc>
        <w:tc>
          <w:tcPr>
            <w:tcW w:w="3860" w:type="pct"/>
            <w:gridSpan w:val="2"/>
          </w:tcPr>
          <w:p w14:paraId="0421829E" w14:textId="678F2AA7" w:rsidR="007C7AD9" w:rsidRDefault="007C7AD9" w:rsidP="007C7AD9">
            <w:r>
              <w:t xml:space="preserve">Guidance box that certified suppliers under the HC Spec can also supply killed wild mammals, game estate mammals and farmed mammals that have gone feral to primary processors processing for animal consumption. </w:t>
            </w:r>
          </w:p>
        </w:tc>
      </w:tr>
      <w:tr w:rsidR="007C7AD9" w14:paraId="22F67EF0" w14:textId="77777777" w:rsidTr="00C27339">
        <w:tc>
          <w:tcPr>
            <w:tcW w:w="570" w:type="pct"/>
            <w:vMerge/>
          </w:tcPr>
          <w:p w14:paraId="086E961E" w14:textId="77777777" w:rsidR="007C7AD9" w:rsidRDefault="007C7AD9" w:rsidP="007C7AD9"/>
        </w:tc>
        <w:tc>
          <w:tcPr>
            <w:tcW w:w="570" w:type="pct"/>
          </w:tcPr>
          <w:p w14:paraId="0395FE2B" w14:textId="139FE58A" w:rsidR="007C7AD9" w:rsidRDefault="00F321DF" w:rsidP="007C7AD9">
            <w:r>
              <w:t>7.13</w:t>
            </w:r>
            <w:r w:rsidR="007C7AD9">
              <w:t xml:space="preserve"> </w:t>
            </w:r>
          </w:p>
        </w:tc>
        <w:tc>
          <w:tcPr>
            <w:tcW w:w="1562" w:type="pct"/>
          </w:tcPr>
          <w:p w14:paraId="2C446135" w14:textId="5216F4A4" w:rsidR="007C7AD9" w:rsidRDefault="007C7AD9" w:rsidP="007C7AD9">
            <w:r>
              <w:t>Consolidat</w:t>
            </w:r>
            <w:r w:rsidR="00A44912">
              <w:t>ion</w:t>
            </w:r>
            <w:r>
              <w:t xml:space="preserve"> of existing requirements.</w:t>
            </w:r>
          </w:p>
        </w:tc>
        <w:tc>
          <w:tcPr>
            <w:tcW w:w="2298" w:type="pct"/>
          </w:tcPr>
          <w:p w14:paraId="565200D3" w14:textId="32C5D19D" w:rsidR="007C7AD9" w:rsidRDefault="007C7AD9" w:rsidP="007C7AD9">
            <w:r>
              <w:t xml:space="preserve">Harmonises with the Codes and align with the </w:t>
            </w:r>
            <w:r w:rsidR="00E52768">
              <w:t xml:space="preserve">proposed </w:t>
            </w:r>
            <w:r>
              <w:t xml:space="preserve">HC Spec. </w:t>
            </w:r>
          </w:p>
        </w:tc>
      </w:tr>
      <w:tr w:rsidR="007C7AD9" w14:paraId="5C9B21E6" w14:textId="77777777" w:rsidTr="00C27339">
        <w:tc>
          <w:tcPr>
            <w:tcW w:w="570" w:type="pct"/>
            <w:vMerge/>
          </w:tcPr>
          <w:p w14:paraId="29BFF6EA" w14:textId="77777777" w:rsidR="007C7AD9" w:rsidRDefault="007C7AD9" w:rsidP="007C7AD9"/>
        </w:tc>
        <w:tc>
          <w:tcPr>
            <w:tcW w:w="570" w:type="pct"/>
          </w:tcPr>
          <w:p w14:paraId="62B46A86" w14:textId="2780EB84" w:rsidR="007C7AD9" w:rsidRDefault="00F321DF" w:rsidP="007C7AD9">
            <w:r>
              <w:t>7.13</w:t>
            </w:r>
            <w:r w:rsidR="007C7AD9">
              <w:t xml:space="preserve">(6) and (7) </w:t>
            </w:r>
          </w:p>
        </w:tc>
        <w:tc>
          <w:tcPr>
            <w:tcW w:w="1562" w:type="pct"/>
          </w:tcPr>
          <w:p w14:paraId="7C7DDD6E" w14:textId="77777777" w:rsidR="007C7AD9" w:rsidRDefault="007C7AD9" w:rsidP="007C7AD9">
            <w:r>
              <w:t xml:space="preserve">Wild possums and wild deer can be procured from vector risk areas of bovine tuberculosis (TB), however they must be deemed medium risk material. </w:t>
            </w:r>
          </w:p>
          <w:p w14:paraId="6A367572" w14:textId="77777777" w:rsidR="007C7AD9" w:rsidRDefault="007C7AD9" w:rsidP="007C7AD9">
            <w:r>
              <w:t xml:space="preserve">If the animal material is examined by a post-mortem examiner with HC Spec post-mortem qualifications, they animal material may be deemed minimal risk raw material if post-mortem examination is passed. </w:t>
            </w:r>
          </w:p>
          <w:p w14:paraId="3E677BC2" w14:textId="3E979CF6" w:rsidR="007C7AD9" w:rsidRDefault="007C7AD9" w:rsidP="007C7AD9">
            <w:r>
              <w:t xml:space="preserve">Added guidance box to clarify ‘vector risk areas’ and ‘vector free areas’. </w:t>
            </w:r>
          </w:p>
        </w:tc>
        <w:tc>
          <w:tcPr>
            <w:tcW w:w="2298" w:type="pct"/>
          </w:tcPr>
          <w:p w14:paraId="17D7FE9F" w14:textId="77777777" w:rsidR="00F321DF" w:rsidRDefault="007C7AD9" w:rsidP="007C7AD9">
            <w:r>
              <w:t xml:space="preserve">Current requirements are too restrictive. The proposed new requirement are outcome-based to ensure operators have post-mortem examiners with the appropriate qualification pending where they are sourcing wild possums or wild deer. </w:t>
            </w:r>
          </w:p>
          <w:p w14:paraId="23039C97" w14:textId="10D21E17" w:rsidR="007C7AD9" w:rsidRDefault="00F321DF" w:rsidP="007C7AD9">
            <w:r>
              <w:t>Guidance box added to ex</w:t>
            </w:r>
            <w:r w:rsidR="00E52768">
              <w:t>plain vector risk areas</w:t>
            </w:r>
            <w:r>
              <w:t xml:space="preserve">. </w:t>
            </w:r>
          </w:p>
        </w:tc>
      </w:tr>
      <w:tr w:rsidR="00F321DF" w14:paraId="3FD5C202" w14:textId="77777777" w:rsidTr="00C27339">
        <w:trPr>
          <w:trHeight w:val="826"/>
        </w:trPr>
        <w:tc>
          <w:tcPr>
            <w:tcW w:w="570" w:type="pct"/>
            <w:vMerge/>
          </w:tcPr>
          <w:p w14:paraId="1E4C30AF" w14:textId="77777777" w:rsidR="00F321DF" w:rsidRDefault="00F321DF" w:rsidP="007C7AD9"/>
        </w:tc>
        <w:tc>
          <w:tcPr>
            <w:tcW w:w="570" w:type="pct"/>
          </w:tcPr>
          <w:p w14:paraId="2FC82414" w14:textId="62AB822C" w:rsidR="00F321DF" w:rsidRDefault="00F321DF" w:rsidP="00F321DF">
            <w:r>
              <w:t>7.14 -7.19</w:t>
            </w:r>
          </w:p>
        </w:tc>
        <w:tc>
          <w:tcPr>
            <w:tcW w:w="1562" w:type="pct"/>
          </w:tcPr>
          <w:p w14:paraId="2C1CEA69" w14:textId="5B36613D" w:rsidR="00F321DF" w:rsidRDefault="00F321DF" w:rsidP="00F321DF">
            <w:r>
              <w:t xml:space="preserve">Consolidation of existing requirements. </w:t>
            </w:r>
          </w:p>
        </w:tc>
        <w:tc>
          <w:tcPr>
            <w:tcW w:w="2298" w:type="pct"/>
          </w:tcPr>
          <w:p w14:paraId="6C597B22" w14:textId="225EC21E" w:rsidR="00F321DF" w:rsidRDefault="00A44912" w:rsidP="00F321DF">
            <w:r>
              <w:t>To h</w:t>
            </w:r>
            <w:r w:rsidR="00F321DF">
              <w:t xml:space="preserve">armonise with the Codes and align with the </w:t>
            </w:r>
            <w:r w:rsidR="00E52768">
              <w:t xml:space="preserve">proposed </w:t>
            </w:r>
            <w:r w:rsidR="00F321DF">
              <w:t>HC Spec.</w:t>
            </w:r>
          </w:p>
        </w:tc>
      </w:tr>
      <w:tr w:rsidR="007C7AD9" w14:paraId="32806CBE" w14:textId="77777777" w:rsidTr="00C27339">
        <w:tc>
          <w:tcPr>
            <w:tcW w:w="570" w:type="pct"/>
            <w:vMerge/>
          </w:tcPr>
          <w:p w14:paraId="075F138C" w14:textId="77777777" w:rsidR="007C7AD9" w:rsidRDefault="007C7AD9" w:rsidP="007C7AD9"/>
        </w:tc>
        <w:tc>
          <w:tcPr>
            <w:tcW w:w="570" w:type="pct"/>
            <w:shd w:val="clear" w:color="auto" w:fill="auto"/>
          </w:tcPr>
          <w:p w14:paraId="7CE6CB8D" w14:textId="20399FC4" w:rsidR="007C7AD9" w:rsidRDefault="00F321DF" w:rsidP="007C7AD9">
            <w:r>
              <w:t>7.20</w:t>
            </w:r>
            <w:r w:rsidR="007C7AD9">
              <w:t xml:space="preserve">(1) </w:t>
            </w:r>
          </w:p>
        </w:tc>
        <w:tc>
          <w:tcPr>
            <w:tcW w:w="1562" w:type="pct"/>
            <w:shd w:val="clear" w:color="auto" w:fill="auto"/>
          </w:tcPr>
          <w:p w14:paraId="74BA4F6E" w14:textId="77777777" w:rsidR="007C7AD9" w:rsidRDefault="007C7AD9" w:rsidP="00F321DF">
            <w:r>
              <w:t xml:space="preserve">Align with the deep meat temperature chilling requirements in the RMP template for Micro abattoir. </w:t>
            </w:r>
          </w:p>
          <w:p w14:paraId="3D1BED2A" w14:textId="7A110150" w:rsidR="00F321DF" w:rsidRDefault="00F321DF" w:rsidP="00F321DF">
            <w:r>
              <w:t xml:space="preserve">Extended the time allowed to reach the deep meat temperature. </w:t>
            </w:r>
          </w:p>
        </w:tc>
        <w:tc>
          <w:tcPr>
            <w:tcW w:w="2298" w:type="pct"/>
            <w:shd w:val="clear" w:color="auto" w:fill="auto"/>
          </w:tcPr>
          <w:p w14:paraId="7366315B" w14:textId="1039AD05" w:rsidR="007C7AD9" w:rsidRDefault="00A44912">
            <w:r>
              <w:t>To h</w:t>
            </w:r>
            <w:r w:rsidR="007C7AD9">
              <w:t>armonise with the Codes.</w:t>
            </w:r>
          </w:p>
        </w:tc>
      </w:tr>
      <w:tr w:rsidR="00F321DF" w14:paraId="541A48B2" w14:textId="77777777" w:rsidTr="00C27339">
        <w:tc>
          <w:tcPr>
            <w:tcW w:w="570" w:type="pct"/>
            <w:vMerge w:val="restart"/>
          </w:tcPr>
          <w:p w14:paraId="21215009" w14:textId="77777777" w:rsidR="00F321DF" w:rsidRDefault="00F321DF" w:rsidP="007C7AD9">
            <w:r>
              <w:t xml:space="preserve">Primary processing operations  </w:t>
            </w:r>
          </w:p>
          <w:p w14:paraId="16081D46" w14:textId="7FF114E2" w:rsidR="00F321DF" w:rsidRDefault="00F321DF" w:rsidP="007C7AD9"/>
          <w:p w14:paraId="50F79F29" w14:textId="24021BCC" w:rsidR="00F321DF" w:rsidRDefault="00F321DF" w:rsidP="007C7AD9"/>
        </w:tc>
        <w:tc>
          <w:tcPr>
            <w:tcW w:w="570" w:type="pct"/>
          </w:tcPr>
          <w:p w14:paraId="46A1B78B" w14:textId="0F63B301" w:rsidR="00F321DF" w:rsidRDefault="00F321DF" w:rsidP="007C7AD9">
            <w:r>
              <w:t xml:space="preserve">8.2(9) and (10) </w:t>
            </w:r>
          </w:p>
        </w:tc>
        <w:tc>
          <w:tcPr>
            <w:tcW w:w="1562" w:type="pct"/>
          </w:tcPr>
          <w:p w14:paraId="450B2C8F" w14:textId="0CC91599" w:rsidR="00F321DF" w:rsidRDefault="00F321DF" w:rsidP="007C7AD9">
            <w:r>
              <w:t xml:space="preserve">Consolidation of operator requirements for wild mammals.  </w:t>
            </w:r>
          </w:p>
        </w:tc>
        <w:tc>
          <w:tcPr>
            <w:tcW w:w="2298" w:type="pct"/>
          </w:tcPr>
          <w:p w14:paraId="58B9345A" w14:textId="1A581D42" w:rsidR="00F321DF" w:rsidRDefault="00A44912" w:rsidP="007C7AD9">
            <w:r>
              <w:t>To h</w:t>
            </w:r>
            <w:r w:rsidR="00F321DF">
              <w:t>armonise with relevant Codes and</w:t>
            </w:r>
            <w:r>
              <w:t xml:space="preserve"> to</w:t>
            </w:r>
            <w:r w:rsidR="00F321DF">
              <w:t xml:space="preserve"> align with the </w:t>
            </w:r>
            <w:r w:rsidR="00E52768">
              <w:t xml:space="preserve">proposed </w:t>
            </w:r>
            <w:r w:rsidR="00F321DF">
              <w:t xml:space="preserve">HC Spec. </w:t>
            </w:r>
          </w:p>
        </w:tc>
      </w:tr>
      <w:tr w:rsidR="00F321DF" w14:paraId="594FFDB6" w14:textId="77777777" w:rsidTr="00C27339">
        <w:tc>
          <w:tcPr>
            <w:tcW w:w="570" w:type="pct"/>
            <w:vMerge/>
          </w:tcPr>
          <w:p w14:paraId="1F5AE475" w14:textId="2D569707" w:rsidR="00F321DF" w:rsidRDefault="00F321DF" w:rsidP="007C7AD9"/>
        </w:tc>
        <w:tc>
          <w:tcPr>
            <w:tcW w:w="570" w:type="pct"/>
          </w:tcPr>
          <w:p w14:paraId="1EB5B322" w14:textId="6798A3B3" w:rsidR="00E52768" w:rsidRDefault="00E52768" w:rsidP="007C7AD9">
            <w:r>
              <w:t xml:space="preserve">New section </w:t>
            </w:r>
          </w:p>
          <w:p w14:paraId="5E143D30" w14:textId="091E0C0C" w:rsidR="00F321DF" w:rsidRDefault="00F321DF" w:rsidP="007C7AD9">
            <w:r>
              <w:t xml:space="preserve">8.4 </w:t>
            </w:r>
          </w:p>
        </w:tc>
        <w:tc>
          <w:tcPr>
            <w:tcW w:w="1562" w:type="pct"/>
          </w:tcPr>
          <w:p w14:paraId="497C4FA0" w14:textId="64DADBE0" w:rsidR="00F321DF" w:rsidRDefault="00F321DF" w:rsidP="007C7AD9">
            <w:r>
              <w:t xml:space="preserve">New clause for assessment of wild animal material prior to commencing processing (other than initial storage). </w:t>
            </w:r>
          </w:p>
        </w:tc>
        <w:tc>
          <w:tcPr>
            <w:tcW w:w="2298" w:type="pct"/>
          </w:tcPr>
          <w:p w14:paraId="41078A43" w14:textId="3586A2BD" w:rsidR="00F321DF" w:rsidRDefault="00F321DF" w:rsidP="007C7AD9">
            <w:r>
              <w:t xml:space="preserve">This aligns with the HC Spec.  </w:t>
            </w:r>
          </w:p>
        </w:tc>
      </w:tr>
      <w:tr w:rsidR="00F321DF" w14:paraId="46670B9D" w14:textId="77777777" w:rsidTr="00C27339">
        <w:tc>
          <w:tcPr>
            <w:tcW w:w="570" w:type="pct"/>
            <w:vMerge/>
          </w:tcPr>
          <w:p w14:paraId="21C02F2F" w14:textId="4E618BED" w:rsidR="00F321DF" w:rsidRDefault="00F321DF" w:rsidP="007C7AD9"/>
        </w:tc>
        <w:tc>
          <w:tcPr>
            <w:tcW w:w="570" w:type="pct"/>
          </w:tcPr>
          <w:p w14:paraId="64DEE362" w14:textId="401D0CF3" w:rsidR="00F321DF" w:rsidRDefault="00F321DF" w:rsidP="007C7AD9">
            <w:r>
              <w:t xml:space="preserve">8.6 (2) </w:t>
            </w:r>
          </w:p>
        </w:tc>
        <w:tc>
          <w:tcPr>
            <w:tcW w:w="1562" w:type="pct"/>
          </w:tcPr>
          <w:p w14:paraId="796C547E" w14:textId="77777777" w:rsidR="00F321DF" w:rsidRDefault="00F321DF" w:rsidP="007C7AD9">
            <w:r>
              <w:t xml:space="preserve">New clause for slaughter to be performed at a rate which bodies can be accepted for dressing.  </w:t>
            </w:r>
          </w:p>
          <w:p w14:paraId="55C6011D" w14:textId="1B199F19" w:rsidR="00F321DF" w:rsidRDefault="00F321DF" w:rsidP="007C7AD9">
            <w:r>
              <w:t xml:space="preserve">Guidance box to refer operators to Animal Welfare requirements. </w:t>
            </w:r>
          </w:p>
        </w:tc>
        <w:tc>
          <w:tcPr>
            <w:tcW w:w="2298" w:type="pct"/>
          </w:tcPr>
          <w:p w14:paraId="28259F8F" w14:textId="3575943E" w:rsidR="00F321DF" w:rsidRDefault="00F321DF" w:rsidP="007C7AD9">
            <w:r>
              <w:t xml:space="preserve">Harmonise with relevant Codes and align with the </w:t>
            </w:r>
            <w:r w:rsidR="00E52768">
              <w:t xml:space="preserve">proposed </w:t>
            </w:r>
            <w:r>
              <w:t>HC Spec.</w:t>
            </w:r>
          </w:p>
        </w:tc>
      </w:tr>
      <w:tr w:rsidR="00F321DF" w14:paraId="442F43C3" w14:textId="77777777" w:rsidTr="00C27339">
        <w:tc>
          <w:tcPr>
            <w:tcW w:w="570" w:type="pct"/>
            <w:vMerge/>
          </w:tcPr>
          <w:p w14:paraId="496CA1A7" w14:textId="7C2229B2" w:rsidR="00F321DF" w:rsidRDefault="00F321DF" w:rsidP="007C7AD9"/>
        </w:tc>
        <w:tc>
          <w:tcPr>
            <w:tcW w:w="570" w:type="pct"/>
          </w:tcPr>
          <w:p w14:paraId="23FDA099" w14:textId="73270ABB" w:rsidR="00F321DF" w:rsidRDefault="00F321DF" w:rsidP="007C7AD9">
            <w:r>
              <w:t xml:space="preserve">8.7(4) and (5)  </w:t>
            </w:r>
          </w:p>
        </w:tc>
        <w:tc>
          <w:tcPr>
            <w:tcW w:w="1562" w:type="pct"/>
          </w:tcPr>
          <w:p w14:paraId="646D874E" w14:textId="77777777" w:rsidR="00F321DF" w:rsidRDefault="00F321DF" w:rsidP="007C7AD9">
            <w:r>
              <w:t xml:space="preserve">New clause for managing dropped product. </w:t>
            </w:r>
          </w:p>
          <w:p w14:paraId="5406C5C7" w14:textId="5262D19F" w:rsidR="00F321DF" w:rsidRDefault="00F321DF" w:rsidP="007C7AD9">
            <w:r>
              <w:t xml:space="preserve">New clause for monitoring performances. </w:t>
            </w:r>
          </w:p>
        </w:tc>
        <w:tc>
          <w:tcPr>
            <w:tcW w:w="2298" w:type="pct"/>
          </w:tcPr>
          <w:p w14:paraId="22DE45FA" w14:textId="5E4D936B" w:rsidR="00F321DF" w:rsidRDefault="00A44912">
            <w:r>
              <w:t>To h</w:t>
            </w:r>
            <w:r w:rsidR="00F321DF">
              <w:t>armonise with relevant Codes and</w:t>
            </w:r>
            <w:r>
              <w:t xml:space="preserve"> to</w:t>
            </w:r>
            <w:r w:rsidR="00F321DF">
              <w:t xml:space="preserve"> align with the </w:t>
            </w:r>
            <w:r w:rsidR="00E52768">
              <w:t xml:space="preserve">proposed </w:t>
            </w:r>
            <w:r w:rsidR="00F321DF">
              <w:t>HC Spec.</w:t>
            </w:r>
          </w:p>
        </w:tc>
      </w:tr>
      <w:tr w:rsidR="00F321DF" w14:paraId="3F909C46" w14:textId="77777777" w:rsidTr="00C27339">
        <w:tc>
          <w:tcPr>
            <w:tcW w:w="570" w:type="pct"/>
            <w:vMerge/>
          </w:tcPr>
          <w:p w14:paraId="10AE85DD" w14:textId="6189D9A0" w:rsidR="00F321DF" w:rsidRDefault="00F321DF" w:rsidP="007C7AD9"/>
        </w:tc>
        <w:tc>
          <w:tcPr>
            <w:tcW w:w="570" w:type="pct"/>
          </w:tcPr>
          <w:p w14:paraId="50D036D4" w14:textId="52CE1723" w:rsidR="00F321DF" w:rsidRDefault="00F321DF" w:rsidP="007C7AD9">
            <w:r>
              <w:t xml:space="preserve">8.8(1) </w:t>
            </w:r>
          </w:p>
        </w:tc>
        <w:tc>
          <w:tcPr>
            <w:tcW w:w="1562" w:type="pct"/>
          </w:tcPr>
          <w:p w14:paraId="5B2A49A4" w14:textId="2BE5DB01" w:rsidR="00F321DF" w:rsidRDefault="00F321DF" w:rsidP="007C7AD9">
            <w:r>
              <w:t>Consolidati</w:t>
            </w:r>
            <w:r w:rsidR="00A44912">
              <w:t>on</w:t>
            </w:r>
            <w:r>
              <w:t xml:space="preserve"> of requirements that all animal material (except for deer velvet and fish) must undergo post-mortem examination.</w:t>
            </w:r>
          </w:p>
          <w:p w14:paraId="5ED4386F" w14:textId="492402BB" w:rsidR="00F321DF" w:rsidRDefault="00F321DF" w:rsidP="007C7AD9">
            <w:r>
              <w:t xml:space="preserve">Updated references to the examination procedures tables and disposition table. </w:t>
            </w:r>
          </w:p>
        </w:tc>
        <w:tc>
          <w:tcPr>
            <w:tcW w:w="2298" w:type="pct"/>
          </w:tcPr>
          <w:p w14:paraId="6BD282C3" w14:textId="6CC53CBB" w:rsidR="00F321DF" w:rsidRDefault="00A44912" w:rsidP="007C7AD9">
            <w:r>
              <w:t>To h</w:t>
            </w:r>
            <w:r w:rsidR="00F321DF">
              <w:t>armonise with re</w:t>
            </w:r>
            <w:r w:rsidR="00E52768">
              <w:t xml:space="preserve">levant Codes and align with the </w:t>
            </w:r>
            <w:r w:rsidR="00F321DF">
              <w:t>HC Spec.</w:t>
            </w:r>
          </w:p>
          <w:p w14:paraId="0E85D6DD" w14:textId="0A3C9FE0" w:rsidR="00F321DF" w:rsidRDefault="00F321DF" w:rsidP="007C7AD9">
            <w:r>
              <w:t xml:space="preserve">Update to the current references. </w:t>
            </w:r>
          </w:p>
        </w:tc>
      </w:tr>
      <w:tr w:rsidR="00F321DF" w14:paraId="32FC31A0" w14:textId="77777777" w:rsidTr="00C27339">
        <w:tc>
          <w:tcPr>
            <w:tcW w:w="570" w:type="pct"/>
            <w:vMerge/>
          </w:tcPr>
          <w:p w14:paraId="609FC6CA" w14:textId="407AF0A0" w:rsidR="00F321DF" w:rsidRDefault="00F321DF" w:rsidP="007C7AD9"/>
        </w:tc>
        <w:tc>
          <w:tcPr>
            <w:tcW w:w="570" w:type="pct"/>
          </w:tcPr>
          <w:p w14:paraId="6C9A293E" w14:textId="49FD01D8" w:rsidR="00F321DF" w:rsidRDefault="00F321DF" w:rsidP="007C7AD9">
            <w:r>
              <w:t xml:space="preserve">Remove 8.8(5) </w:t>
            </w:r>
          </w:p>
        </w:tc>
        <w:tc>
          <w:tcPr>
            <w:tcW w:w="1562" w:type="pct"/>
          </w:tcPr>
          <w:p w14:paraId="712D2502" w14:textId="6503BB03" w:rsidR="00F321DF" w:rsidRDefault="00F321DF" w:rsidP="007C7AD9">
            <w:r>
              <w:t xml:space="preserve">Requirement has been combined with 8.7(4). </w:t>
            </w:r>
          </w:p>
        </w:tc>
        <w:tc>
          <w:tcPr>
            <w:tcW w:w="2298" w:type="pct"/>
          </w:tcPr>
          <w:p w14:paraId="6BF1B6BC" w14:textId="0E1C9068" w:rsidR="00F321DF" w:rsidRDefault="00F321DF">
            <w:r>
              <w:t>Consolidat</w:t>
            </w:r>
            <w:r w:rsidR="00A44912">
              <w:t>ion</w:t>
            </w:r>
            <w:r>
              <w:t xml:space="preserve"> of requirements. </w:t>
            </w:r>
          </w:p>
        </w:tc>
      </w:tr>
      <w:tr w:rsidR="00F321DF" w14:paraId="1713DB9E" w14:textId="77777777" w:rsidTr="00F321DF">
        <w:tc>
          <w:tcPr>
            <w:tcW w:w="570" w:type="pct"/>
            <w:vMerge/>
          </w:tcPr>
          <w:p w14:paraId="3837BFDE" w14:textId="0B1029CC" w:rsidR="00F321DF" w:rsidRDefault="00F321DF" w:rsidP="007C7AD9"/>
        </w:tc>
        <w:tc>
          <w:tcPr>
            <w:tcW w:w="570" w:type="pct"/>
          </w:tcPr>
          <w:p w14:paraId="4DC875E0" w14:textId="09FDE597" w:rsidR="00F321DF" w:rsidRDefault="00F321DF" w:rsidP="007C7AD9">
            <w:r>
              <w:t xml:space="preserve">New clause 8.12(2) </w:t>
            </w:r>
          </w:p>
        </w:tc>
        <w:tc>
          <w:tcPr>
            <w:tcW w:w="3860" w:type="pct"/>
            <w:gridSpan w:val="2"/>
          </w:tcPr>
          <w:p w14:paraId="387C63F7" w14:textId="6A76C3BB" w:rsidR="00F321DF" w:rsidRDefault="00F321DF" w:rsidP="00F321DF">
            <w:r>
              <w:t xml:space="preserve">Operator to ensure any risks (e.g. marine </w:t>
            </w:r>
            <w:proofErr w:type="spellStart"/>
            <w:r>
              <w:t>biotoxins</w:t>
            </w:r>
            <w:proofErr w:type="spellEnd"/>
            <w:r>
              <w:t>) associated with processing</w:t>
            </w:r>
            <w:r w:rsidR="00F418CC">
              <w:t xml:space="preserve"> bivalve molluscan shellfish, </w:t>
            </w:r>
            <w:proofErr w:type="spellStart"/>
            <w:r w:rsidR="00F418CC">
              <w:t>p</w:t>
            </w:r>
            <w:r w:rsidR="00F418CC">
              <w:rPr>
                <w:rFonts w:cstheme="minorHAnsi"/>
              </w:rPr>
              <w:t>ā</w:t>
            </w:r>
            <w:r>
              <w:t>ua</w:t>
            </w:r>
            <w:proofErr w:type="spellEnd"/>
            <w:r>
              <w:t>, kina, crabs, rock lobsters and eels for animal consumption</w:t>
            </w:r>
            <w:r w:rsidR="00A44912">
              <w:t>.</w:t>
            </w:r>
            <w:r>
              <w:t xml:space="preserve"> </w:t>
            </w:r>
          </w:p>
        </w:tc>
      </w:tr>
      <w:tr w:rsidR="00F321DF" w14:paraId="3B575B1A" w14:textId="77777777" w:rsidTr="00C27339">
        <w:tc>
          <w:tcPr>
            <w:tcW w:w="570" w:type="pct"/>
            <w:vMerge/>
          </w:tcPr>
          <w:p w14:paraId="1058458F" w14:textId="380868D4" w:rsidR="00F321DF" w:rsidRDefault="00F321DF" w:rsidP="007C7AD9"/>
        </w:tc>
        <w:tc>
          <w:tcPr>
            <w:tcW w:w="570" w:type="pct"/>
          </w:tcPr>
          <w:p w14:paraId="25713AE5" w14:textId="10693859" w:rsidR="00F321DF" w:rsidRDefault="00F321DF" w:rsidP="007C7AD9">
            <w:r>
              <w:t xml:space="preserve">New section 8.13 Reception of deer velvet and deer antler </w:t>
            </w:r>
          </w:p>
        </w:tc>
        <w:tc>
          <w:tcPr>
            <w:tcW w:w="1562" w:type="pct"/>
          </w:tcPr>
          <w:p w14:paraId="4C1C6137" w14:textId="63ADF677" w:rsidR="00F321DF" w:rsidRDefault="00F321DF" w:rsidP="00F321DF">
            <w:r>
              <w:t xml:space="preserve">Requirements for the operator to check any deer velvet they are processing. </w:t>
            </w:r>
          </w:p>
        </w:tc>
        <w:tc>
          <w:tcPr>
            <w:tcW w:w="2298" w:type="pct"/>
          </w:tcPr>
          <w:p w14:paraId="03ED22A9" w14:textId="40558A1D" w:rsidR="00F321DF" w:rsidRDefault="00F321DF" w:rsidP="00F321DF">
            <w:r>
              <w:t xml:space="preserve">This aligns with the HC Spec.  </w:t>
            </w:r>
          </w:p>
        </w:tc>
      </w:tr>
      <w:tr w:rsidR="00F321DF" w14:paraId="617F694A" w14:textId="77777777" w:rsidTr="00C27339">
        <w:tc>
          <w:tcPr>
            <w:tcW w:w="570" w:type="pct"/>
            <w:vMerge w:val="restart"/>
          </w:tcPr>
          <w:p w14:paraId="08FD5A02" w14:textId="77777777" w:rsidR="00F321DF" w:rsidRDefault="00F321DF" w:rsidP="007C7AD9">
            <w:r>
              <w:lastRenderedPageBreak/>
              <w:t>Further (petfood) processors</w:t>
            </w:r>
          </w:p>
          <w:p w14:paraId="77E37847" w14:textId="4D12EEE1" w:rsidR="00F321DF" w:rsidRDefault="00F321DF" w:rsidP="007C7AD9"/>
        </w:tc>
        <w:tc>
          <w:tcPr>
            <w:tcW w:w="570" w:type="pct"/>
          </w:tcPr>
          <w:p w14:paraId="7E076787" w14:textId="373AD767" w:rsidR="00F321DF" w:rsidRDefault="00F321DF" w:rsidP="007C7AD9">
            <w:r>
              <w:t xml:space="preserve">Remove 9.4(2), 9.4(5) and 9.6(1) </w:t>
            </w:r>
          </w:p>
        </w:tc>
        <w:tc>
          <w:tcPr>
            <w:tcW w:w="1562" w:type="pct"/>
          </w:tcPr>
          <w:p w14:paraId="7D1BAFD5" w14:textId="624CA518" w:rsidR="00F321DF" w:rsidRDefault="00F321DF" w:rsidP="007C7AD9">
            <w:r>
              <w:t xml:space="preserve">Remove purpose of listing further (petfood) processors and the information shown on the list. </w:t>
            </w:r>
          </w:p>
        </w:tc>
        <w:tc>
          <w:tcPr>
            <w:tcW w:w="2298" w:type="pct"/>
          </w:tcPr>
          <w:p w14:paraId="2A358015" w14:textId="57847313" w:rsidR="00F321DF" w:rsidRDefault="00F321DF" w:rsidP="007C7AD9">
            <w:r>
              <w:t xml:space="preserve">Align with general content of Notices. </w:t>
            </w:r>
          </w:p>
        </w:tc>
      </w:tr>
      <w:tr w:rsidR="00F321DF" w14:paraId="35D734E2" w14:textId="77777777" w:rsidTr="00F321DF">
        <w:tc>
          <w:tcPr>
            <w:tcW w:w="570" w:type="pct"/>
            <w:vMerge/>
          </w:tcPr>
          <w:p w14:paraId="34FE9E18" w14:textId="2DBF4F7B" w:rsidR="00F321DF" w:rsidRDefault="00F321DF" w:rsidP="007C7AD9"/>
        </w:tc>
        <w:tc>
          <w:tcPr>
            <w:tcW w:w="570" w:type="pct"/>
          </w:tcPr>
          <w:p w14:paraId="2703DAF5" w14:textId="3819FAB0" w:rsidR="00F321DF" w:rsidRDefault="00F321DF" w:rsidP="007C7AD9">
            <w:r>
              <w:t xml:space="preserve">9.3 Guidance box </w:t>
            </w:r>
          </w:p>
        </w:tc>
        <w:tc>
          <w:tcPr>
            <w:tcW w:w="3860" w:type="pct"/>
            <w:gridSpan w:val="2"/>
          </w:tcPr>
          <w:p w14:paraId="753964A6" w14:textId="3E7FFEB9" w:rsidR="00F321DF" w:rsidRDefault="00F321DF" w:rsidP="007C7AD9">
            <w:r>
              <w:t xml:space="preserve">To explain what a ‘regulated source’ is. </w:t>
            </w:r>
          </w:p>
        </w:tc>
      </w:tr>
      <w:tr w:rsidR="007C7AD9" w14:paraId="62C0ACE7" w14:textId="77777777" w:rsidTr="00F321DF">
        <w:tc>
          <w:tcPr>
            <w:tcW w:w="570" w:type="pct"/>
            <w:vMerge w:val="restart"/>
          </w:tcPr>
          <w:p w14:paraId="0F9C66D5" w14:textId="103EE283" w:rsidR="007C7AD9" w:rsidRDefault="007C7AD9" w:rsidP="007C7AD9">
            <w:r>
              <w:t>Rendering</w:t>
            </w:r>
          </w:p>
        </w:tc>
        <w:tc>
          <w:tcPr>
            <w:tcW w:w="570" w:type="pct"/>
          </w:tcPr>
          <w:p w14:paraId="00ED5FC0" w14:textId="69FDA773" w:rsidR="007C7AD9" w:rsidRDefault="007C7AD9" w:rsidP="003A3B76">
            <w:r>
              <w:t>10.3</w:t>
            </w:r>
            <w:r w:rsidR="003A3B76">
              <w:t xml:space="preserve"> </w:t>
            </w:r>
          </w:p>
        </w:tc>
        <w:tc>
          <w:tcPr>
            <w:tcW w:w="1562" w:type="pct"/>
          </w:tcPr>
          <w:p w14:paraId="430DCA82" w14:textId="77777777" w:rsidR="007C7AD9" w:rsidRDefault="007C7AD9" w:rsidP="007C7AD9">
            <w:r>
              <w:t xml:space="preserve">Amend the clause to reflect the title of the section. </w:t>
            </w:r>
          </w:p>
          <w:p w14:paraId="031EAE01" w14:textId="77777777" w:rsidR="003A3B76" w:rsidRDefault="003A3B76" w:rsidP="007C7AD9">
            <w:r>
              <w:t xml:space="preserve">Previous 10.3(1) has been split into 2 clauses for further clarification. </w:t>
            </w:r>
          </w:p>
          <w:p w14:paraId="2D7F0525" w14:textId="3190605A" w:rsidR="003A3B76" w:rsidRDefault="003A3B76" w:rsidP="007C7AD9">
            <w:r>
              <w:t xml:space="preserve">New clause 10.3(3) added to ensure the rendering process is confirmed as valid. </w:t>
            </w:r>
          </w:p>
        </w:tc>
        <w:tc>
          <w:tcPr>
            <w:tcW w:w="2298" w:type="pct"/>
          </w:tcPr>
          <w:p w14:paraId="0ACD374A" w14:textId="77777777" w:rsidR="003A3B76" w:rsidRDefault="007C7AD9" w:rsidP="007C7AD9">
            <w:r>
              <w:t xml:space="preserve">Clarification of requirements for medium risk material. </w:t>
            </w:r>
          </w:p>
          <w:p w14:paraId="7CF51F5A" w14:textId="7DCEB625" w:rsidR="007C7AD9" w:rsidRDefault="007C7AD9" w:rsidP="007C7AD9"/>
        </w:tc>
      </w:tr>
      <w:tr w:rsidR="007C7AD9" w14:paraId="54B9CBB2" w14:textId="77777777" w:rsidTr="00F321DF">
        <w:tc>
          <w:tcPr>
            <w:tcW w:w="570" w:type="pct"/>
            <w:vMerge/>
          </w:tcPr>
          <w:p w14:paraId="6F5E034B" w14:textId="4B06087F" w:rsidR="007C7AD9" w:rsidRDefault="007C7AD9" w:rsidP="007C7AD9"/>
        </w:tc>
        <w:tc>
          <w:tcPr>
            <w:tcW w:w="570" w:type="pct"/>
          </w:tcPr>
          <w:p w14:paraId="7A687C15" w14:textId="010B35FA" w:rsidR="007C7AD9" w:rsidRDefault="007C7AD9" w:rsidP="007C7AD9">
            <w:r>
              <w:t xml:space="preserve">New clauses 10.5 (2) and (3) </w:t>
            </w:r>
          </w:p>
        </w:tc>
        <w:tc>
          <w:tcPr>
            <w:tcW w:w="1562" w:type="pct"/>
          </w:tcPr>
          <w:p w14:paraId="53A1D7F8" w14:textId="6CE421B8" w:rsidR="007C7AD9" w:rsidRDefault="007C7AD9" w:rsidP="007C7AD9">
            <w:r>
              <w:t xml:space="preserve">New clauses copied over from OMAR 02-018. </w:t>
            </w:r>
          </w:p>
          <w:p w14:paraId="156D25B2" w14:textId="5821CAF5" w:rsidR="007C7AD9" w:rsidRDefault="007C7AD9" w:rsidP="007C7AD9">
            <w:r>
              <w:t xml:space="preserve">Additional guidance from the OMAR is covered in the guidance box. </w:t>
            </w:r>
          </w:p>
        </w:tc>
        <w:tc>
          <w:tcPr>
            <w:tcW w:w="2298" w:type="pct"/>
          </w:tcPr>
          <w:p w14:paraId="174BDF14" w14:textId="089DCB5E" w:rsidR="007C7AD9" w:rsidRDefault="007C7AD9" w:rsidP="007C7AD9">
            <w:r>
              <w:t>Consolidat</w:t>
            </w:r>
            <w:r w:rsidR="00A44912">
              <w:t>ion</w:t>
            </w:r>
            <w:r>
              <w:t xml:space="preserve"> of good operating requirements for rendering operations. </w:t>
            </w:r>
          </w:p>
        </w:tc>
      </w:tr>
      <w:tr w:rsidR="003A3B76" w14:paraId="34109B2B" w14:textId="77777777" w:rsidTr="00F321DF">
        <w:tc>
          <w:tcPr>
            <w:tcW w:w="570" w:type="pct"/>
          </w:tcPr>
          <w:p w14:paraId="37BBE743" w14:textId="4FEA72CB" w:rsidR="003A3B76" w:rsidRDefault="003A3B76" w:rsidP="007C7AD9">
            <w:r>
              <w:t>Process control</w:t>
            </w:r>
          </w:p>
        </w:tc>
        <w:tc>
          <w:tcPr>
            <w:tcW w:w="570" w:type="pct"/>
          </w:tcPr>
          <w:p w14:paraId="3EA3D673" w14:textId="7042C397" w:rsidR="003A3B76" w:rsidRDefault="003A3B76" w:rsidP="007C7AD9">
            <w:r>
              <w:t xml:space="preserve">New clause 11.4(2) </w:t>
            </w:r>
          </w:p>
        </w:tc>
        <w:tc>
          <w:tcPr>
            <w:tcW w:w="1562" w:type="pct"/>
          </w:tcPr>
          <w:p w14:paraId="2E66BCD7" w14:textId="41320B92" w:rsidR="003A3B76" w:rsidRDefault="003A3B76" w:rsidP="007C7AD9">
            <w:r>
              <w:t xml:space="preserve">Operator to ensure there is adequate separation of products to ensure minimal cross-contamination and truth in labelling. </w:t>
            </w:r>
          </w:p>
        </w:tc>
        <w:tc>
          <w:tcPr>
            <w:tcW w:w="2298" w:type="pct"/>
          </w:tcPr>
          <w:p w14:paraId="36674D63" w14:textId="65402DEF" w:rsidR="003A3B76" w:rsidRDefault="003A3B76" w:rsidP="007C7AD9">
            <w:r>
              <w:t xml:space="preserve">Ensure that operators are managing potential cross-contamination between raw and heat treated products. </w:t>
            </w:r>
          </w:p>
        </w:tc>
      </w:tr>
      <w:tr w:rsidR="007C7AD9" w14:paraId="5E6D2770" w14:textId="77777777" w:rsidTr="00F321DF">
        <w:tc>
          <w:tcPr>
            <w:tcW w:w="570" w:type="pct"/>
          </w:tcPr>
          <w:p w14:paraId="20CB1F7E" w14:textId="7A355833" w:rsidR="007C7AD9" w:rsidRDefault="007C7AD9" w:rsidP="007C7AD9">
            <w:r>
              <w:t xml:space="preserve">Thermal processing of low-acid commercially sterilised products </w:t>
            </w:r>
          </w:p>
        </w:tc>
        <w:tc>
          <w:tcPr>
            <w:tcW w:w="570" w:type="pct"/>
          </w:tcPr>
          <w:p w14:paraId="41CCC7FD" w14:textId="41FB64BE" w:rsidR="007C7AD9" w:rsidRDefault="007C7AD9" w:rsidP="007C7AD9">
            <w:r>
              <w:t xml:space="preserve">11.5 (1) </w:t>
            </w:r>
          </w:p>
        </w:tc>
        <w:tc>
          <w:tcPr>
            <w:tcW w:w="1562" w:type="pct"/>
          </w:tcPr>
          <w:p w14:paraId="6821103F" w14:textId="57FBC5CF" w:rsidR="007C7AD9" w:rsidRDefault="007C7AD9" w:rsidP="007C7AD9">
            <w:r>
              <w:t xml:space="preserve">Clarification of requirements on thermal processing of low-acid commercially sterilised products. </w:t>
            </w:r>
          </w:p>
        </w:tc>
        <w:tc>
          <w:tcPr>
            <w:tcW w:w="2298" w:type="pct"/>
          </w:tcPr>
          <w:p w14:paraId="57792AD6" w14:textId="0C04E8E1" w:rsidR="007C7AD9" w:rsidRDefault="007C7AD9" w:rsidP="007C7AD9">
            <w:r>
              <w:t xml:space="preserve">This aligns with the </w:t>
            </w:r>
            <w:r w:rsidR="00E52768">
              <w:t xml:space="preserve">proposed </w:t>
            </w:r>
            <w:r>
              <w:t xml:space="preserve">HC Spec.  </w:t>
            </w:r>
          </w:p>
        </w:tc>
      </w:tr>
      <w:tr w:rsidR="007C7AD9" w14:paraId="5446E117" w14:textId="77777777" w:rsidTr="00F321DF">
        <w:tc>
          <w:tcPr>
            <w:tcW w:w="570" w:type="pct"/>
          </w:tcPr>
          <w:p w14:paraId="3937EC0F" w14:textId="3D38C440" w:rsidR="007C7AD9" w:rsidRDefault="007C7AD9" w:rsidP="007C7AD9">
            <w:r>
              <w:t xml:space="preserve">Ruminant Processing </w:t>
            </w:r>
          </w:p>
        </w:tc>
        <w:tc>
          <w:tcPr>
            <w:tcW w:w="570" w:type="pct"/>
          </w:tcPr>
          <w:p w14:paraId="3167C794" w14:textId="35D5F70C" w:rsidR="007C7AD9" w:rsidRDefault="007C7AD9" w:rsidP="007C7AD9">
            <w:r>
              <w:t xml:space="preserve">Remove 11.7(3) </w:t>
            </w:r>
          </w:p>
        </w:tc>
        <w:tc>
          <w:tcPr>
            <w:tcW w:w="1562" w:type="pct"/>
          </w:tcPr>
          <w:p w14:paraId="75604138" w14:textId="6C735296" w:rsidR="007C7AD9" w:rsidRDefault="007C7AD9" w:rsidP="007C7AD9">
            <w:r>
              <w:t xml:space="preserve">Operators can use the same equipment to process ruminant and non-ruminant protein, though, provided 11.7(4) is met. </w:t>
            </w:r>
          </w:p>
        </w:tc>
        <w:tc>
          <w:tcPr>
            <w:tcW w:w="2298" w:type="pct"/>
          </w:tcPr>
          <w:p w14:paraId="08B2F3FD" w14:textId="4AF89353" w:rsidR="007C7AD9" w:rsidRDefault="007C7AD9" w:rsidP="007C7AD9">
            <w:r>
              <w:t xml:space="preserve">This aligns with Biosecurity (Ruminant Protein) Regulations 1999. </w:t>
            </w:r>
          </w:p>
        </w:tc>
      </w:tr>
      <w:tr w:rsidR="007C7AD9" w14:paraId="0537BA27" w14:textId="77777777" w:rsidTr="00BE5F89">
        <w:tc>
          <w:tcPr>
            <w:tcW w:w="570" w:type="pct"/>
            <w:shd w:val="clear" w:color="auto" w:fill="auto"/>
          </w:tcPr>
          <w:p w14:paraId="14E3C884" w14:textId="26563275" w:rsidR="007C7AD9" w:rsidRDefault="00BE5F89" w:rsidP="007C7AD9">
            <w:r>
              <w:t xml:space="preserve">Thyroid tissue </w:t>
            </w:r>
          </w:p>
        </w:tc>
        <w:tc>
          <w:tcPr>
            <w:tcW w:w="570" w:type="pct"/>
            <w:shd w:val="clear" w:color="auto" w:fill="auto"/>
          </w:tcPr>
          <w:p w14:paraId="395CC7D3" w14:textId="77777777" w:rsidR="007C7AD9" w:rsidRDefault="007C7AD9" w:rsidP="00BE5F89">
            <w:r>
              <w:t xml:space="preserve">New </w:t>
            </w:r>
            <w:r w:rsidR="00BE5F89">
              <w:t xml:space="preserve">section </w:t>
            </w:r>
          </w:p>
          <w:p w14:paraId="01903BC9" w14:textId="410952F6" w:rsidR="00E52768" w:rsidRDefault="00E52768" w:rsidP="00BE5F89">
            <w:r>
              <w:t>11.8</w:t>
            </w:r>
          </w:p>
        </w:tc>
        <w:tc>
          <w:tcPr>
            <w:tcW w:w="1562" w:type="pct"/>
            <w:shd w:val="clear" w:color="auto" w:fill="auto"/>
          </w:tcPr>
          <w:p w14:paraId="15523A9B" w14:textId="40FBF5B7" w:rsidR="007C7AD9" w:rsidRDefault="00BE5F89" w:rsidP="007C7AD9">
            <w:r>
              <w:t xml:space="preserve">Thyroid tissue can only be salvaged for pharmaceutical use. </w:t>
            </w:r>
            <w:r w:rsidR="007C7AD9">
              <w:t xml:space="preserve"> </w:t>
            </w:r>
          </w:p>
        </w:tc>
        <w:tc>
          <w:tcPr>
            <w:tcW w:w="2298" w:type="pct"/>
            <w:shd w:val="clear" w:color="auto" w:fill="auto"/>
          </w:tcPr>
          <w:p w14:paraId="0E9F02B6" w14:textId="2FFA88BF" w:rsidR="007C7AD9" w:rsidRDefault="00BE5F89" w:rsidP="007C7AD9">
            <w:r>
              <w:t xml:space="preserve">This aligns with the </w:t>
            </w:r>
            <w:r w:rsidR="00E52768">
              <w:t xml:space="preserve">proposed </w:t>
            </w:r>
            <w:r>
              <w:t xml:space="preserve">HC Spec.  </w:t>
            </w:r>
          </w:p>
        </w:tc>
      </w:tr>
      <w:tr w:rsidR="007C7AD9" w14:paraId="77C90ECB" w14:textId="77777777" w:rsidTr="00F321DF">
        <w:tc>
          <w:tcPr>
            <w:tcW w:w="570" w:type="pct"/>
            <w:vMerge w:val="restart"/>
          </w:tcPr>
          <w:p w14:paraId="342D03BE" w14:textId="5EE70CB1" w:rsidR="007C7AD9" w:rsidRDefault="007C7AD9" w:rsidP="007C7AD9">
            <w:r>
              <w:t xml:space="preserve">Transport </w:t>
            </w:r>
          </w:p>
        </w:tc>
        <w:tc>
          <w:tcPr>
            <w:tcW w:w="570" w:type="pct"/>
          </w:tcPr>
          <w:p w14:paraId="3DF55BC7" w14:textId="5992E9F4" w:rsidR="007C7AD9" w:rsidRDefault="007C7AD9" w:rsidP="007C7AD9">
            <w:r>
              <w:t>12.4</w:t>
            </w:r>
          </w:p>
        </w:tc>
        <w:tc>
          <w:tcPr>
            <w:tcW w:w="1562" w:type="pct"/>
          </w:tcPr>
          <w:p w14:paraId="08CEAD46" w14:textId="561F9C31" w:rsidR="007C7AD9" w:rsidRDefault="007C7AD9" w:rsidP="007C7AD9">
            <w:r>
              <w:t xml:space="preserve">Harmonising transport operational requirements  </w:t>
            </w:r>
          </w:p>
        </w:tc>
        <w:tc>
          <w:tcPr>
            <w:tcW w:w="2298" w:type="pct"/>
          </w:tcPr>
          <w:p w14:paraId="239D4A74" w14:textId="3D22488B" w:rsidR="007C7AD9" w:rsidRDefault="00A44912" w:rsidP="007C7AD9">
            <w:r>
              <w:t>To h</w:t>
            </w:r>
            <w:r w:rsidR="007C7AD9">
              <w:t xml:space="preserve">armonise with relevant Codes and align with the </w:t>
            </w:r>
            <w:r w:rsidR="00E52768">
              <w:t xml:space="preserve">proposed </w:t>
            </w:r>
            <w:r w:rsidR="007C7AD9">
              <w:t>HC Spec.</w:t>
            </w:r>
          </w:p>
          <w:p w14:paraId="7BDA10F2" w14:textId="66E79FB7" w:rsidR="007C7AD9" w:rsidRDefault="007C7AD9" w:rsidP="007C7AD9"/>
        </w:tc>
      </w:tr>
      <w:tr w:rsidR="007C7AD9" w14:paraId="7E171E35" w14:textId="77777777" w:rsidTr="00F321DF">
        <w:tc>
          <w:tcPr>
            <w:tcW w:w="570" w:type="pct"/>
            <w:vMerge/>
          </w:tcPr>
          <w:p w14:paraId="011E9D68" w14:textId="77777777" w:rsidR="007C7AD9" w:rsidRDefault="007C7AD9" w:rsidP="007C7AD9"/>
        </w:tc>
        <w:tc>
          <w:tcPr>
            <w:tcW w:w="570" w:type="pct"/>
          </w:tcPr>
          <w:p w14:paraId="0E895076" w14:textId="264CAF23" w:rsidR="007C7AD9" w:rsidRDefault="007C7AD9" w:rsidP="007C7AD9">
            <w:r>
              <w:t xml:space="preserve">12.4(3) </w:t>
            </w:r>
          </w:p>
        </w:tc>
        <w:tc>
          <w:tcPr>
            <w:tcW w:w="1562" w:type="pct"/>
          </w:tcPr>
          <w:p w14:paraId="44E082C1" w14:textId="4D0EA819" w:rsidR="007C7AD9" w:rsidRDefault="007C7AD9" w:rsidP="007C7AD9">
            <w:r>
              <w:t xml:space="preserve">Clarification that transportation process must not be used as a cooling step. </w:t>
            </w:r>
          </w:p>
        </w:tc>
        <w:tc>
          <w:tcPr>
            <w:tcW w:w="2298" w:type="pct"/>
          </w:tcPr>
          <w:p w14:paraId="6C3C99AA" w14:textId="2B2B4C3F" w:rsidR="007C7AD9" w:rsidRDefault="007C7AD9" w:rsidP="007C7AD9">
            <w:r>
              <w:t xml:space="preserve">Harmonise with relevant Codes and align with the </w:t>
            </w:r>
            <w:r w:rsidR="00E52768">
              <w:t xml:space="preserve">proposed </w:t>
            </w:r>
            <w:r>
              <w:t>HC Spec.</w:t>
            </w:r>
          </w:p>
          <w:p w14:paraId="7404FAD1" w14:textId="3FFE9FFE" w:rsidR="007C7AD9" w:rsidRDefault="007C7AD9" w:rsidP="007C7AD9"/>
        </w:tc>
      </w:tr>
      <w:tr w:rsidR="007C7AD9" w14:paraId="32EEC872" w14:textId="77777777" w:rsidTr="00F321DF">
        <w:tc>
          <w:tcPr>
            <w:tcW w:w="570" w:type="pct"/>
          </w:tcPr>
          <w:p w14:paraId="003C6141" w14:textId="0F014D49" w:rsidR="007C7AD9" w:rsidRDefault="007C7AD9" w:rsidP="007C7AD9">
            <w:r>
              <w:t xml:space="preserve">Schedule 1 </w:t>
            </w:r>
          </w:p>
        </w:tc>
        <w:tc>
          <w:tcPr>
            <w:tcW w:w="570" w:type="pct"/>
          </w:tcPr>
          <w:p w14:paraId="276B991C" w14:textId="3DF86088" w:rsidR="007C7AD9" w:rsidRDefault="007C7AD9" w:rsidP="007C7AD9">
            <w:r>
              <w:t xml:space="preserve">Ongoing Water Monitoring </w:t>
            </w:r>
          </w:p>
        </w:tc>
        <w:tc>
          <w:tcPr>
            <w:tcW w:w="1562" w:type="pct"/>
          </w:tcPr>
          <w:p w14:paraId="65DD9E3D" w14:textId="01B8003D" w:rsidR="007C7AD9" w:rsidRDefault="007C7AD9" w:rsidP="007C7AD9">
            <w:r>
              <w:t>Reflect changes in clause 3.11(2) that water samplers do not need to be trained by a recognised laboratory.</w:t>
            </w:r>
          </w:p>
        </w:tc>
        <w:tc>
          <w:tcPr>
            <w:tcW w:w="2298" w:type="pct"/>
          </w:tcPr>
          <w:p w14:paraId="59632883" w14:textId="77777777" w:rsidR="007C7AD9" w:rsidRDefault="007C7AD9" w:rsidP="007C7AD9">
            <w:r>
              <w:t>This allows for the water samplers to be trained e.g. in-house and it would be up to the RMP operator to provide evidence accordingly.</w:t>
            </w:r>
          </w:p>
          <w:p w14:paraId="020C74F0" w14:textId="4BE96E69" w:rsidR="007C7AD9" w:rsidRDefault="007C7AD9" w:rsidP="007C7AD9">
            <w:r>
              <w:t xml:space="preserve">This aligns with the </w:t>
            </w:r>
            <w:r w:rsidR="00E52768">
              <w:t xml:space="preserve">proposed </w:t>
            </w:r>
            <w:r>
              <w:t xml:space="preserve">HC Spec.  </w:t>
            </w:r>
          </w:p>
        </w:tc>
      </w:tr>
      <w:tr w:rsidR="007C7AD9" w14:paraId="35D1BCB4" w14:textId="77777777" w:rsidTr="009D1E05">
        <w:tc>
          <w:tcPr>
            <w:tcW w:w="570" w:type="pct"/>
            <w:vMerge w:val="restart"/>
          </w:tcPr>
          <w:p w14:paraId="7B8800CA" w14:textId="3DEB9238" w:rsidR="007C7AD9" w:rsidRDefault="007C7AD9" w:rsidP="007C7AD9">
            <w:r>
              <w:t>Schedule 2</w:t>
            </w:r>
          </w:p>
        </w:tc>
        <w:tc>
          <w:tcPr>
            <w:tcW w:w="570" w:type="pct"/>
          </w:tcPr>
          <w:p w14:paraId="2B93321B" w14:textId="4E3040D1" w:rsidR="007C7AD9" w:rsidRDefault="007C7AD9" w:rsidP="007C7AD9">
            <w:r>
              <w:t xml:space="preserve">AM and PM examiners of mammals for animal consumption </w:t>
            </w:r>
          </w:p>
        </w:tc>
        <w:tc>
          <w:tcPr>
            <w:tcW w:w="3860" w:type="pct"/>
            <w:gridSpan w:val="2"/>
          </w:tcPr>
          <w:p w14:paraId="5E44B707" w14:textId="06638686" w:rsidR="007C7AD9" w:rsidRDefault="007C7AD9" w:rsidP="007C7AD9">
            <w:r>
              <w:t xml:space="preserve">Updated </w:t>
            </w:r>
            <w:r w:rsidR="00E52768">
              <w:t>to the N</w:t>
            </w:r>
            <w:r>
              <w:t>ew Zealand Certificate in Meat Products (Animal Produ</w:t>
            </w:r>
            <w:r w:rsidR="00E52768">
              <w:t xml:space="preserve">ct Examination) L3 Pet food Post-mortem with an optional strand in Pet food Ante-mortem. </w:t>
            </w:r>
          </w:p>
          <w:p w14:paraId="00D4FFBC" w14:textId="1CFF1959" w:rsidR="00E52768" w:rsidRDefault="00E52768" w:rsidP="007C7AD9">
            <w:r>
              <w:t xml:space="preserve">New clause (5) covering </w:t>
            </w:r>
            <w:r w:rsidR="00F418CC">
              <w:t xml:space="preserve">the </w:t>
            </w:r>
            <w:r>
              <w:t>unit standards required</w:t>
            </w:r>
            <w:r w:rsidR="00F418CC">
              <w:t xml:space="preserve"> from the certificate</w:t>
            </w:r>
            <w:r>
              <w:t xml:space="preserve">. </w:t>
            </w:r>
          </w:p>
          <w:p w14:paraId="203F41F3" w14:textId="0C9EA9FA" w:rsidR="007C7AD9" w:rsidRDefault="007C7AD9" w:rsidP="007C7AD9"/>
        </w:tc>
      </w:tr>
      <w:tr w:rsidR="007C7AD9" w14:paraId="4069C614" w14:textId="77777777" w:rsidTr="009D1E05">
        <w:tc>
          <w:tcPr>
            <w:tcW w:w="570" w:type="pct"/>
            <w:vMerge/>
          </w:tcPr>
          <w:p w14:paraId="5ED4EEA8" w14:textId="7EB7907E" w:rsidR="007C7AD9" w:rsidRDefault="007C7AD9" w:rsidP="007C7AD9"/>
        </w:tc>
        <w:tc>
          <w:tcPr>
            <w:tcW w:w="570" w:type="pct"/>
          </w:tcPr>
          <w:p w14:paraId="29D49B38" w14:textId="0852C16A" w:rsidR="007C7AD9" w:rsidRDefault="00BE5F89" w:rsidP="00BE5F89">
            <w:r>
              <w:t xml:space="preserve">Competent person for rendering </w:t>
            </w:r>
          </w:p>
        </w:tc>
        <w:tc>
          <w:tcPr>
            <w:tcW w:w="3860" w:type="pct"/>
            <w:gridSpan w:val="2"/>
          </w:tcPr>
          <w:p w14:paraId="4D645CB2" w14:textId="53BADEDC" w:rsidR="007C7AD9" w:rsidRDefault="007C7AD9" w:rsidP="007C7AD9">
            <w:r>
              <w:t xml:space="preserve">Specify the qualifications required for a competent person on rendering process as specified by clause </w:t>
            </w:r>
            <w:r w:rsidR="00101B9E">
              <w:t>3.22(3)</w:t>
            </w:r>
            <w:r w:rsidR="00F418CC">
              <w:t xml:space="preserve"> (</w:t>
            </w:r>
            <w:r w:rsidR="00101B9E">
              <w:t>d)</w:t>
            </w:r>
            <w:r>
              <w:t xml:space="preserve">. </w:t>
            </w:r>
          </w:p>
          <w:p w14:paraId="08A1C0B0" w14:textId="742C0F7B" w:rsidR="007C7AD9" w:rsidRDefault="007C7AD9" w:rsidP="007C7AD9"/>
        </w:tc>
      </w:tr>
      <w:tr w:rsidR="00E52768" w14:paraId="03856C58" w14:textId="77777777" w:rsidTr="00B13162">
        <w:tc>
          <w:tcPr>
            <w:tcW w:w="570" w:type="pct"/>
            <w:vMerge/>
          </w:tcPr>
          <w:p w14:paraId="07A48242" w14:textId="77777777" w:rsidR="00E52768" w:rsidRDefault="00E52768" w:rsidP="007C7AD9"/>
        </w:tc>
        <w:tc>
          <w:tcPr>
            <w:tcW w:w="570" w:type="pct"/>
          </w:tcPr>
          <w:p w14:paraId="4D25C337" w14:textId="2D38B95E" w:rsidR="00E52768" w:rsidRDefault="00E52768" w:rsidP="007C7AD9">
            <w:r>
              <w:t>Approved suppliers</w:t>
            </w:r>
          </w:p>
        </w:tc>
        <w:tc>
          <w:tcPr>
            <w:tcW w:w="1" w:type="pct"/>
            <w:gridSpan w:val="2"/>
          </w:tcPr>
          <w:p w14:paraId="05720DBB" w14:textId="4CC68D7E" w:rsidR="00E52768" w:rsidRDefault="00A44912">
            <w:r>
              <w:t>To h</w:t>
            </w:r>
            <w:r w:rsidR="00E52768">
              <w:t>armonise with relevant Codes.</w:t>
            </w:r>
          </w:p>
        </w:tc>
      </w:tr>
    </w:tbl>
    <w:p w14:paraId="0AA15815" w14:textId="77777777" w:rsidR="00E52768" w:rsidRPr="003F615C" w:rsidRDefault="00E52768" w:rsidP="57078FBD">
      <w:pPr>
        <w:rPr>
          <w:b/>
          <w:bCs/>
        </w:rPr>
      </w:pPr>
    </w:p>
    <w:sectPr w:rsidR="00E52768" w:rsidRPr="003F615C" w:rsidSect="00B33B8C">
      <w:headerReference w:type="default" r:id="rId22"/>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25EB7" w14:textId="77777777" w:rsidR="00B13162" w:rsidRDefault="00B13162" w:rsidP="00186719">
      <w:pPr>
        <w:spacing w:after="0" w:line="240" w:lineRule="auto"/>
      </w:pPr>
      <w:r>
        <w:separator/>
      </w:r>
    </w:p>
  </w:endnote>
  <w:endnote w:type="continuationSeparator" w:id="0">
    <w:p w14:paraId="46C35CB1" w14:textId="77777777" w:rsidR="00B13162" w:rsidRDefault="00B13162" w:rsidP="0018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557950"/>
      <w:docPartObj>
        <w:docPartGallery w:val="Page Numbers (Bottom of Page)"/>
        <w:docPartUnique/>
      </w:docPartObj>
    </w:sdtPr>
    <w:sdtEndPr/>
    <w:sdtContent>
      <w:sdt>
        <w:sdtPr>
          <w:id w:val="-1769616900"/>
          <w:docPartObj>
            <w:docPartGallery w:val="Page Numbers (Top of Page)"/>
            <w:docPartUnique/>
          </w:docPartObj>
        </w:sdtPr>
        <w:sdtEndPr/>
        <w:sdtContent>
          <w:p w14:paraId="2EAFDBAA" w14:textId="062A470A" w:rsidR="00B13162" w:rsidRDefault="00B131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F0D3A">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0D3A">
              <w:rPr>
                <w:b/>
                <w:bCs/>
                <w:noProof/>
              </w:rPr>
              <w:t>16</w:t>
            </w:r>
            <w:r>
              <w:rPr>
                <w:b/>
                <w:bCs/>
                <w:sz w:val="24"/>
                <w:szCs w:val="24"/>
              </w:rPr>
              <w:fldChar w:fldCharType="end"/>
            </w:r>
          </w:p>
        </w:sdtContent>
      </w:sdt>
    </w:sdtContent>
  </w:sdt>
  <w:p w14:paraId="2927021C" w14:textId="77777777" w:rsidR="00B13162" w:rsidRDefault="00B13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AEDFE" w14:textId="77777777" w:rsidR="00B13162" w:rsidRDefault="00B13162" w:rsidP="00186719">
      <w:pPr>
        <w:spacing w:after="0" w:line="240" w:lineRule="auto"/>
      </w:pPr>
      <w:r>
        <w:separator/>
      </w:r>
    </w:p>
  </w:footnote>
  <w:footnote w:type="continuationSeparator" w:id="0">
    <w:p w14:paraId="3BC66BD0" w14:textId="77777777" w:rsidR="00B13162" w:rsidRDefault="00B13162" w:rsidP="00186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2432D" w14:textId="77777777" w:rsidR="00B13162" w:rsidRDefault="00B13162" w:rsidP="00186719">
    <w:pPr>
      <w:pStyle w:val="Header"/>
      <w:jc w:val="right"/>
    </w:pPr>
    <w:r>
      <w:rPr>
        <w:noProof/>
      </w:rPr>
      <w:drawing>
        <wp:inline distT="0" distB="0" distL="0" distR="0" wp14:anchorId="52499C3A" wp14:editId="6CFB3136">
          <wp:extent cx="1987826" cy="466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I-logo-colour 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1454" cy="4738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2FB"/>
    <w:multiLevelType w:val="hybridMultilevel"/>
    <w:tmpl w:val="3B96790C"/>
    <w:lvl w:ilvl="0" w:tplc="973412B6">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F254A1"/>
    <w:multiLevelType w:val="hybridMultilevel"/>
    <w:tmpl w:val="D2B2A80C"/>
    <w:lvl w:ilvl="0" w:tplc="D342130A">
      <w:start w:val="3"/>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A471CB"/>
    <w:multiLevelType w:val="multilevel"/>
    <w:tmpl w:val="52306004"/>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32283F"/>
    <w:multiLevelType w:val="multilevel"/>
    <w:tmpl w:val="B394E9CC"/>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ascii="Arial Narrow" w:eastAsia="Times New Roman" w:hAnsi="Arial Narrow" w:cs="Times New Roman"/>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92897"/>
    <w:multiLevelType w:val="multilevel"/>
    <w:tmpl w:val="52306004"/>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4A25EE"/>
    <w:multiLevelType w:val="multilevel"/>
    <w:tmpl w:val="52306004"/>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7C0003"/>
    <w:multiLevelType w:val="multilevel"/>
    <w:tmpl w:val="7FB22E10"/>
    <w:styleLink w:val="Clause"/>
    <w:lvl w:ilvl="0">
      <w:start w:val="1"/>
      <w:numFmt w:val="decimal"/>
      <w:pStyle w:val="ClauseL1"/>
      <w:lvlText w:val="(%1)"/>
      <w:lvlJc w:val="left"/>
      <w:pPr>
        <w:ind w:left="567" w:hanging="567"/>
      </w:pPr>
      <w:rPr>
        <w:rFonts w:ascii="Arial Narrow" w:hAnsi="Arial Narrow" w:hint="default"/>
        <w:sz w:val="22"/>
      </w:rPr>
    </w:lvl>
    <w:lvl w:ilvl="1">
      <w:start w:val="1"/>
      <w:numFmt w:val="lowerLetter"/>
      <w:pStyle w:val="ClauseL2"/>
      <w:lvlText w:val="%2)"/>
      <w:lvlJc w:val="left"/>
      <w:pPr>
        <w:ind w:left="1021" w:hanging="454"/>
      </w:pPr>
      <w:rPr>
        <w:rFonts w:hint="default"/>
      </w:rPr>
    </w:lvl>
    <w:lvl w:ilvl="2">
      <w:start w:val="1"/>
      <w:numFmt w:val="lowerRoman"/>
      <w:pStyle w:val="ClauseL3"/>
      <w:lvlText w:val="%3)"/>
      <w:lvlJc w:val="left"/>
      <w:pPr>
        <w:ind w:left="1531" w:hanging="510"/>
      </w:pPr>
      <w:rPr>
        <w:rFonts w:hint="default"/>
      </w:rPr>
    </w:lvl>
    <w:lvl w:ilvl="3">
      <w:start w:val="1"/>
      <w:numFmt w:val="decimal"/>
      <w:pStyle w:val="ClauseL4"/>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074CC1"/>
    <w:multiLevelType w:val="hybridMultilevel"/>
    <w:tmpl w:val="B1C2D54A"/>
    <w:lvl w:ilvl="0" w:tplc="89108CF8">
      <w:start w:val="1"/>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1D61DA"/>
    <w:multiLevelType w:val="multilevel"/>
    <w:tmpl w:val="52306004"/>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0358E7"/>
    <w:multiLevelType w:val="multilevel"/>
    <w:tmpl w:val="D7E88CD8"/>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b w:val="0"/>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FB05591"/>
    <w:multiLevelType w:val="multilevel"/>
    <w:tmpl w:val="39C495E4"/>
    <w:lvl w:ilvl="0">
      <w:start w:val="1"/>
      <w:numFmt w:val="lowerLetter"/>
      <w:lvlText w:val="%1)"/>
      <w:lvlJc w:val="left"/>
      <w:pPr>
        <w:ind w:left="567" w:hanging="567"/>
      </w:pPr>
      <w:rPr>
        <w:rFonts w:hint="default"/>
        <w:sz w:val="22"/>
      </w:rPr>
    </w:lvl>
    <w:lvl w:ilvl="1">
      <w:start w:val="1"/>
      <w:numFmt w:val="lowerLetter"/>
      <w:lvlText w:val="%2)"/>
      <w:lvlJc w:val="left"/>
      <w:pPr>
        <w:ind w:left="1021" w:hanging="454"/>
      </w:pPr>
      <w:rPr>
        <w:rFonts w:hint="default"/>
        <w:b w:val="0"/>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520EC2"/>
    <w:multiLevelType w:val="multilevel"/>
    <w:tmpl w:val="52306004"/>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060BF9"/>
    <w:multiLevelType w:val="hybridMultilevel"/>
    <w:tmpl w:val="F076A1A8"/>
    <w:lvl w:ilvl="0" w:tplc="1F90295A">
      <w:start w:val="11"/>
      <w:numFmt w:val="bullet"/>
      <w:lvlText w:val=""/>
      <w:lvlJc w:val="left"/>
      <w:pPr>
        <w:ind w:left="360" w:hanging="360"/>
      </w:pPr>
      <w:rPr>
        <w:rFonts w:ascii="Symbol" w:eastAsiaTheme="minorEastAsia"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3F96A29"/>
    <w:multiLevelType w:val="multilevel"/>
    <w:tmpl w:val="029216A2"/>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b w:val="0"/>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7385E2D"/>
    <w:multiLevelType w:val="multilevel"/>
    <w:tmpl w:val="6C9AAD0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2"/>
  </w:num>
  <w:num w:numId="3">
    <w:abstractNumId w:val="6"/>
    <w:lvlOverride w:ilvl="0">
      <w:lvl w:ilvl="0">
        <w:start w:val="1"/>
        <w:numFmt w:val="decimal"/>
        <w:pStyle w:val="ClauseL1"/>
        <w:lvlText w:val="(%1)"/>
        <w:lvlJc w:val="left"/>
        <w:pPr>
          <w:ind w:left="567" w:hanging="567"/>
        </w:pPr>
        <w:rPr>
          <w:rFonts w:ascii="Arial Narrow" w:hAnsi="Arial Narrow" w:hint="default"/>
          <w:sz w:val="22"/>
        </w:rPr>
      </w:lvl>
    </w:lvlOverride>
    <w:lvlOverride w:ilvl="1">
      <w:lvl w:ilvl="1">
        <w:start w:val="1"/>
        <w:numFmt w:val="lowerLetter"/>
        <w:pStyle w:val="ClauseL2"/>
        <w:lvlText w:val="%2)"/>
        <w:lvlJc w:val="left"/>
        <w:pPr>
          <w:ind w:left="1021" w:hanging="454"/>
        </w:pPr>
        <w:rPr>
          <w:rFonts w:hint="default"/>
        </w:rPr>
      </w:lvl>
    </w:lvlOverride>
    <w:lvlOverride w:ilvl="2">
      <w:lvl w:ilvl="2">
        <w:start w:val="1"/>
        <w:numFmt w:val="lowerRoman"/>
        <w:pStyle w:val="ClauseL3"/>
        <w:lvlText w:val="%3)"/>
        <w:lvlJc w:val="left"/>
        <w:pPr>
          <w:ind w:left="1531" w:hanging="510"/>
        </w:pPr>
        <w:rPr>
          <w:rFonts w:hint="default"/>
        </w:rPr>
      </w:lvl>
    </w:lvlOverride>
    <w:lvlOverride w:ilvl="3">
      <w:lvl w:ilvl="3">
        <w:start w:val="1"/>
        <w:numFmt w:val="decimal"/>
        <w:pStyle w:val="ClauseL4"/>
        <w:lvlText w:val="%4)"/>
        <w:lvlJc w:val="left"/>
        <w:pPr>
          <w:ind w:left="2041" w:hanging="51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6"/>
  </w:num>
  <w:num w:numId="5">
    <w:abstractNumId w:val="3"/>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2"/>
  </w:num>
  <w:num w:numId="11">
    <w:abstractNumId w:val="13"/>
  </w:num>
  <w:num w:numId="12">
    <w:abstractNumId w:val="7"/>
  </w:num>
  <w:num w:numId="13">
    <w:abstractNumId w:val="14"/>
  </w:num>
  <w:num w:numId="14">
    <w:abstractNumId w:val="1"/>
  </w:num>
  <w:num w:numId="15">
    <w:abstractNumId w:val="6"/>
    <w:lvlOverride w:ilvl="0">
      <w:lvl w:ilvl="0">
        <w:start w:val="1"/>
        <w:numFmt w:val="decimal"/>
        <w:pStyle w:val="ClauseL1"/>
        <w:lvlText w:val="(%1)"/>
        <w:lvlJc w:val="left"/>
        <w:pPr>
          <w:ind w:left="567" w:hanging="567"/>
        </w:pPr>
        <w:rPr>
          <w:rFonts w:ascii="Arial Narrow" w:hAnsi="Arial Narrow" w:hint="default"/>
          <w:b w:val="0"/>
          <w:sz w:val="22"/>
        </w:rPr>
      </w:lvl>
    </w:lvlOverride>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8C"/>
    <w:rsid w:val="000009F4"/>
    <w:rsid w:val="000177D2"/>
    <w:rsid w:val="000371BD"/>
    <w:rsid w:val="00041043"/>
    <w:rsid w:val="00053F56"/>
    <w:rsid w:val="00056ED5"/>
    <w:rsid w:val="00062B34"/>
    <w:rsid w:val="00066E89"/>
    <w:rsid w:val="00072569"/>
    <w:rsid w:val="000924A8"/>
    <w:rsid w:val="000A58CA"/>
    <w:rsid w:val="000C21B5"/>
    <w:rsid w:val="000C21ED"/>
    <w:rsid w:val="000C5B92"/>
    <w:rsid w:val="000E4B7A"/>
    <w:rsid w:val="000F4715"/>
    <w:rsid w:val="00101375"/>
    <w:rsid w:val="00101B9E"/>
    <w:rsid w:val="00110418"/>
    <w:rsid w:val="00122938"/>
    <w:rsid w:val="001502E3"/>
    <w:rsid w:val="00160F84"/>
    <w:rsid w:val="001763C9"/>
    <w:rsid w:val="00182058"/>
    <w:rsid w:val="00186719"/>
    <w:rsid w:val="00191252"/>
    <w:rsid w:val="001A4481"/>
    <w:rsid w:val="001A5549"/>
    <w:rsid w:val="001B6B5C"/>
    <w:rsid w:val="001C51A5"/>
    <w:rsid w:val="001D2775"/>
    <w:rsid w:val="001E157C"/>
    <w:rsid w:val="001E40FE"/>
    <w:rsid w:val="001F16D9"/>
    <w:rsid w:val="001F392B"/>
    <w:rsid w:val="00207A06"/>
    <w:rsid w:val="00224BDC"/>
    <w:rsid w:val="002318B9"/>
    <w:rsid w:val="00232E3C"/>
    <w:rsid w:val="0023600B"/>
    <w:rsid w:val="00241EFA"/>
    <w:rsid w:val="00253960"/>
    <w:rsid w:val="0025396A"/>
    <w:rsid w:val="0026652D"/>
    <w:rsid w:val="00275799"/>
    <w:rsid w:val="002D1E0D"/>
    <w:rsid w:val="002D5DBB"/>
    <w:rsid w:val="002D69C8"/>
    <w:rsid w:val="003014F3"/>
    <w:rsid w:val="00302D8B"/>
    <w:rsid w:val="00307F15"/>
    <w:rsid w:val="00321D0C"/>
    <w:rsid w:val="0033498F"/>
    <w:rsid w:val="00340AF9"/>
    <w:rsid w:val="00343939"/>
    <w:rsid w:val="00353D56"/>
    <w:rsid w:val="00353DB2"/>
    <w:rsid w:val="00356746"/>
    <w:rsid w:val="00360856"/>
    <w:rsid w:val="00361647"/>
    <w:rsid w:val="003A3B76"/>
    <w:rsid w:val="003B1F10"/>
    <w:rsid w:val="003B3CE2"/>
    <w:rsid w:val="003C3106"/>
    <w:rsid w:val="003E2450"/>
    <w:rsid w:val="003F615C"/>
    <w:rsid w:val="004029BE"/>
    <w:rsid w:val="004053D6"/>
    <w:rsid w:val="0042520F"/>
    <w:rsid w:val="0044026D"/>
    <w:rsid w:val="00440348"/>
    <w:rsid w:val="0044038F"/>
    <w:rsid w:val="0046496A"/>
    <w:rsid w:val="00470E8A"/>
    <w:rsid w:val="0047410D"/>
    <w:rsid w:val="004779AB"/>
    <w:rsid w:val="004779B9"/>
    <w:rsid w:val="004824BC"/>
    <w:rsid w:val="004866C9"/>
    <w:rsid w:val="00486B12"/>
    <w:rsid w:val="004945DD"/>
    <w:rsid w:val="0049592E"/>
    <w:rsid w:val="00497FCF"/>
    <w:rsid w:val="004A4A14"/>
    <w:rsid w:val="004B3267"/>
    <w:rsid w:val="004E0435"/>
    <w:rsid w:val="004E1E6F"/>
    <w:rsid w:val="004E1F31"/>
    <w:rsid w:val="004E70B7"/>
    <w:rsid w:val="004F0D3A"/>
    <w:rsid w:val="004F214E"/>
    <w:rsid w:val="0050354A"/>
    <w:rsid w:val="0050539C"/>
    <w:rsid w:val="00520022"/>
    <w:rsid w:val="005247C1"/>
    <w:rsid w:val="00532D5E"/>
    <w:rsid w:val="00537EBD"/>
    <w:rsid w:val="00567733"/>
    <w:rsid w:val="00570898"/>
    <w:rsid w:val="0059713C"/>
    <w:rsid w:val="005A2B15"/>
    <w:rsid w:val="005C0F17"/>
    <w:rsid w:val="005D62DB"/>
    <w:rsid w:val="005E0322"/>
    <w:rsid w:val="005F1423"/>
    <w:rsid w:val="00604B73"/>
    <w:rsid w:val="006067E7"/>
    <w:rsid w:val="00606F94"/>
    <w:rsid w:val="0061115F"/>
    <w:rsid w:val="0061650E"/>
    <w:rsid w:val="00621E50"/>
    <w:rsid w:val="00670688"/>
    <w:rsid w:val="006841F6"/>
    <w:rsid w:val="006A7C53"/>
    <w:rsid w:val="006B6E74"/>
    <w:rsid w:val="006C5017"/>
    <w:rsid w:val="006E49FF"/>
    <w:rsid w:val="00700F25"/>
    <w:rsid w:val="00710B0B"/>
    <w:rsid w:val="00765860"/>
    <w:rsid w:val="007677DB"/>
    <w:rsid w:val="00782886"/>
    <w:rsid w:val="00785C5C"/>
    <w:rsid w:val="00790191"/>
    <w:rsid w:val="00797625"/>
    <w:rsid w:val="007A149A"/>
    <w:rsid w:val="007A60C3"/>
    <w:rsid w:val="007B3CD4"/>
    <w:rsid w:val="007B640E"/>
    <w:rsid w:val="007B6752"/>
    <w:rsid w:val="007B7F24"/>
    <w:rsid w:val="007C7AD9"/>
    <w:rsid w:val="007D0EB8"/>
    <w:rsid w:val="007D1EB0"/>
    <w:rsid w:val="007D315B"/>
    <w:rsid w:val="007D654A"/>
    <w:rsid w:val="007E07C0"/>
    <w:rsid w:val="007E4EF5"/>
    <w:rsid w:val="008216DF"/>
    <w:rsid w:val="00825663"/>
    <w:rsid w:val="00851AD8"/>
    <w:rsid w:val="00881591"/>
    <w:rsid w:val="00897D36"/>
    <w:rsid w:val="008A2312"/>
    <w:rsid w:val="008C02A3"/>
    <w:rsid w:val="008C09D2"/>
    <w:rsid w:val="008C790C"/>
    <w:rsid w:val="008E086F"/>
    <w:rsid w:val="008F120C"/>
    <w:rsid w:val="008F5FBF"/>
    <w:rsid w:val="00904D70"/>
    <w:rsid w:val="00932EB1"/>
    <w:rsid w:val="00936B29"/>
    <w:rsid w:val="00962C90"/>
    <w:rsid w:val="00963415"/>
    <w:rsid w:val="00966617"/>
    <w:rsid w:val="009806DF"/>
    <w:rsid w:val="00980D4A"/>
    <w:rsid w:val="0098193D"/>
    <w:rsid w:val="009A2C6E"/>
    <w:rsid w:val="009A78A3"/>
    <w:rsid w:val="009C2E8E"/>
    <w:rsid w:val="009D1E05"/>
    <w:rsid w:val="009E4441"/>
    <w:rsid w:val="00A00CC9"/>
    <w:rsid w:val="00A179EB"/>
    <w:rsid w:val="00A34364"/>
    <w:rsid w:val="00A44912"/>
    <w:rsid w:val="00A44B68"/>
    <w:rsid w:val="00A56D29"/>
    <w:rsid w:val="00A63399"/>
    <w:rsid w:val="00A73570"/>
    <w:rsid w:val="00A86472"/>
    <w:rsid w:val="00A92921"/>
    <w:rsid w:val="00AF1E16"/>
    <w:rsid w:val="00B12E64"/>
    <w:rsid w:val="00B13162"/>
    <w:rsid w:val="00B33B8C"/>
    <w:rsid w:val="00B446FB"/>
    <w:rsid w:val="00B53939"/>
    <w:rsid w:val="00B65D6A"/>
    <w:rsid w:val="00B8051E"/>
    <w:rsid w:val="00B811FC"/>
    <w:rsid w:val="00B863D2"/>
    <w:rsid w:val="00B95E01"/>
    <w:rsid w:val="00BA32A2"/>
    <w:rsid w:val="00BC7AC3"/>
    <w:rsid w:val="00BD09B0"/>
    <w:rsid w:val="00BD7629"/>
    <w:rsid w:val="00BE5F89"/>
    <w:rsid w:val="00BE60FA"/>
    <w:rsid w:val="00BE6150"/>
    <w:rsid w:val="00BF24FD"/>
    <w:rsid w:val="00C27339"/>
    <w:rsid w:val="00C54799"/>
    <w:rsid w:val="00C60C73"/>
    <w:rsid w:val="00C778BD"/>
    <w:rsid w:val="00C80BBC"/>
    <w:rsid w:val="00C82150"/>
    <w:rsid w:val="00C9577F"/>
    <w:rsid w:val="00C95C74"/>
    <w:rsid w:val="00CB1F46"/>
    <w:rsid w:val="00D00C27"/>
    <w:rsid w:val="00D15C2B"/>
    <w:rsid w:val="00D33715"/>
    <w:rsid w:val="00D341FB"/>
    <w:rsid w:val="00D36B85"/>
    <w:rsid w:val="00D40BD5"/>
    <w:rsid w:val="00D80475"/>
    <w:rsid w:val="00DA07EB"/>
    <w:rsid w:val="00DA3F8C"/>
    <w:rsid w:val="00DC154E"/>
    <w:rsid w:val="00DE024E"/>
    <w:rsid w:val="00DE30B3"/>
    <w:rsid w:val="00DF0B02"/>
    <w:rsid w:val="00DF5850"/>
    <w:rsid w:val="00DF5F1C"/>
    <w:rsid w:val="00DF6FD8"/>
    <w:rsid w:val="00E14530"/>
    <w:rsid w:val="00E224B9"/>
    <w:rsid w:val="00E237DC"/>
    <w:rsid w:val="00E33275"/>
    <w:rsid w:val="00E347EB"/>
    <w:rsid w:val="00E37DDD"/>
    <w:rsid w:val="00E52768"/>
    <w:rsid w:val="00E6043D"/>
    <w:rsid w:val="00EA19C9"/>
    <w:rsid w:val="00EA3064"/>
    <w:rsid w:val="00EC087E"/>
    <w:rsid w:val="00ED08CD"/>
    <w:rsid w:val="00EE081A"/>
    <w:rsid w:val="00F07E5D"/>
    <w:rsid w:val="00F20F8C"/>
    <w:rsid w:val="00F26ADB"/>
    <w:rsid w:val="00F321DF"/>
    <w:rsid w:val="00F32D4F"/>
    <w:rsid w:val="00F418CC"/>
    <w:rsid w:val="00F54647"/>
    <w:rsid w:val="00F54670"/>
    <w:rsid w:val="00F56E1F"/>
    <w:rsid w:val="00F56F83"/>
    <w:rsid w:val="00F57FA2"/>
    <w:rsid w:val="00F72516"/>
    <w:rsid w:val="00F77B3A"/>
    <w:rsid w:val="00F93801"/>
    <w:rsid w:val="00FA42F9"/>
    <w:rsid w:val="00FC4443"/>
    <w:rsid w:val="00FC58AD"/>
    <w:rsid w:val="00FF43A7"/>
    <w:rsid w:val="57078FB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8C3F47"/>
  <w15:chartTrackingRefBased/>
  <w15:docId w15:val="{E4CCBE12-6747-42B5-8188-960AE0A6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49A"/>
    <w:pPr>
      <w:ind w:left="720"/>
      <w:contextualSpacing/>
    </w:pPr>
  </w:style>
  <w:style w:type="paragraph" w:styleId="BalloonText">
    <w:name w:val="Balloon Text"/>
    <w:basedOn w:val="Normal"/>
    <w:link w:val="BalloonTextChar"/>
    <w:uiPriority w:val="99"/>
    <w:semiHidden/>
    <w:unhideWhenUsed/>
    <w:rsid w:val="00477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9AB"/>
    <w:rPr>
      <w:rFonts w:ascii="Segoe UI" w:hAnsi="Segoe UI" w:cs="Segoe UI"/>
      <w:sz w:val="18"/>
      <w:szCs w:val="18"/>
    </w:rPr>
  </w:style>
  <w:style w:type="character" w:styleId="CommentReference">
    <w:name w:val="annotation reference"/>
    <w:basedOn w:val="DefaultParagraphFont"/>
    <w:uiPriority w:val="99"/>
    <w:semiHidden/>
    <w:unhideWhenUsed/>
    <w:rsid w:val="00186719"/>
    <w:rPr>
      <w:sz w:val="16"/>
      <w:szCs w:val="16"/>
    </w:rPr>
  </w:style>
  <w:style w:type="paragraph" w:styleId="CommentText">
    <w:name w:val="annotation text"/>
    <w:basedOn w:val="Normal"/>
    <w:link w:val="CommentTextChar"/>
    <w:uiPriority w:val="99"/>
    <w:semiHidden/>
    <w:unhideWhenUsed/>
    <w:rsid w:val="00186719"/>
    <w:pPr>
      <w:spacing w:line="240" w:lineRule="auto"/>
    </w:pPr>
    <w:rPr>
      <w:sz w:val="20"/>
      <w:szCs w:val="20"/>
    </w:rPr>
  </w:style>
  <w:style w:type="character" w:customStyle="1" w:styleId="CommentTextChar">
    <w:name w:val="Comment Text Char"/>
    <w:basedOn w:val="DefaultParagraphFont"/>
    <w:link w:val="CommentText"/>
    <w:uiPriority w:val="99"/>
    <w:semiHidden/>
    <w:rsid w:val="00186719"/>
    <w:rPr>
      <w:sz w:val="20"/>
      <w:szCs w:val="20"/>
    </w:rPr>
  </w:style>
  <w:style w:type="paragraph" w:styleId="CommentSubject">
    <w:name w:val="annotation subject"/>
    <w:basedOn w:val="CommentText"/>
    <w:next w:val="CommentText"/>
    <w:link w:val="CommentSubjectChar"/>
    <w:uiPriority w:val="99"/>
    <w:semiHidden/>
    <w:unhideWhenUsed/>
    <w:rsid w:val="00186719"/>
    <w:rPr>
      <w:b/>
      <w:bCs/>
    </w:rPr>
  </w:style>
  <w:style w:type="character" w:customStyle="1" w:styleId="CommentSubjectChar">
    <w:name w:val="Comment Subject Char"/>
    <w:basedOn w:val="CommentTextChar"/>
    <w:link w:val="CommentSubject"/>
    <w:uiPriority w:val="99"/>
    <w:semiHidden/>
    <w:rsid w:val="00186719"/>
    <w:rPr>
      <w:b/>
      <w:bCs/>
      <w:sz w:val="20"/>
      <w:szCs w:val="20"/>
    </w:rPr>
  </w:style>
  <w:style w:type="paragraph" w:styleId="Header">
    <w:name w:val="header"/>
    <w:basedOn w:val="Normal"/>
    <w:link w:val="HeaderChar"/>
    <w:uiPriority w:val="99"/>
    <w:unhideWhenUsed/>
    <w:rsid w:val="00186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719"/>
  </w:style>
  <w:style w:type="paragraph" w:styleId="Footer">
    <w:name w:val="footer"/>
    <w:basedOn w:val="Normal"/>
    <w:link w:val="FooterChar"/>
    <w:uiPriority w:val="99"/>
    <w:unhideWhenUsed/>
    <w:rsid w:val="00186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719"/>
  </w:style>
  <w:style w:type="character" w:styleId="Hyperlink">
    <w:name w:val="Hyperlink"/>
    <w:basedOn w:val="DefaultParagraphFont"/>
    <w:uiPriority w:val="99"/>
    <w:unhideWhenUsed/>
    <w:rsid w:val="001502E3"/>
    <w:rPr>
      <w:color w:val="0563C1" w:themeColor="hyperlink"/>
      <w:u w:val="single"/>
    </w:rPr>
  </w:style>
  <w:style w:type="paragraph" w:customStyle="1" w:styleId="ClauseL1">
    <w:name w:val="Clause L1"/>
    <w:basedOn w:val="Normal"/>
    <w:uiPriority w:val="3"/>
    <w:qFormat/>
    <w:rsid w:val="00F56E1F"/>
    <w:pPr>
      <w:numPr>
        <w:numId w:val="3"/>
      </w:numPr>
      <w:spacing w:before="120" w:after="0" w:line="240" w:lineRule="auto"/>
    </w:pPr>
    <w:rPr>
      <w:rFonts w:ascii="Arial Narrow" w:eastAsia="Times New Roman" w:hAnsi="Arial Narrow" w:cs="Times New Roman"/>
      <w:lang w:eastAsia="en-NZ"/>
    </w:rPr>
  </w:style>
  <w:style w:type="paragraph" w:customStyle="1" w:styleId="ClauseL2">
    <w:name w:val="Clause L2"/>
    <w:basedOn w:val="ClauseL1"/>
    <w:uiPriority w:val="3"/>
    <w:qFormat/>
    <w:rsid w:val="00F56E1F"/>
    <w:pPr>
      <w:numPr>
        <w:ilvl w:val="1"/>
      </w:numPr>
      <w:contextualSpacing/>
    </w:pPr>
  </w:style>
  <w:style w:type="paragraph" w:customStyle="1" w:styleId="ClauseL3">
    <w:name w:val="Clause L3"/>
    <w:basedOn w:val="ClauseL2"/>
    <w:uiPriority w:val="3"/>
    <w:locked/>
    <w:rsid w:val="00F56E1F"/>
    <w:pPr>
      <w:numPr>
        <w:ilvl w:val="2"/>
      </w:numPr>
    </w:pPr>
  </w:style>
  <w:style w:type="paragraph" w:styleId="NormalIndent">
    <w:name w:val="Normal Indent"/>
    <w:basedOn w:val="Normal"/>
    <w:qFormat/>
    <w:rsid w:val="00F56E1F"/>
    <w:pPr>
      <w:tabs>
        <w:tab w:val="left" w:pos="567"/>
        <w:tab w:val="left" w:pos="1021"/>
        <w:tab w:val="left" w:pos="1531"/>
      </w:tabs>
      <w:spacing w:before="240" w:after="0" w:line="240" w:lineRule="auto"/>
      <w:ind w:left="567"/>
    </w:pPr>
    <w:rPr>
      <w:rFonts w:ascii="Arial Narrow" w:eastAsia="Times New Roman" w:hAnsi="Arial Narrow" w:cs="Times New Roman"/>
      <w:lang w:eastAsia="en-NZ"/>
    </w:rPr>
  </w:style>
  <w:style w:type="numbering" w:customStyle="1" w:styleId="Clause">
    <w:name w:val="Clause"/>
    <w:basedOn w:val="NoList"/>
    <w:uiPriority w:val="99"/>
    <w:rsid w:val="00F56E1F"/>
    <w:pPr>
      <w:numPr>
        <w:numId w:val="4"/>
      </w:numPr>
    </w:pPr>
  </w:style>
  <w:style w:type="paragraph" w:customStyle="1" w:styleId="ClauseL4">
    <w:name w:val="Clause L4"/>
    <w:basedOn w:val="ClauseL3"/>
    <w:qFormat/>
    <w:rsid w:val="00F56E1F"/>
    <w:pPr>
      <w:numPr>
        <w:ilvl w:val="3"/>
      </w:numPr>
    </w:pPr>
  </w:style>
  <w:style w:type="character" w:customStyle="1" w:styleId="Amendment">
    <w:name w:val="Amendment"/>
    <w:basedOn w:val="DefaultParagraphFont"/>
    <w:rsid w:val="00F56E1F"/>
    <w:rPr>
      <w:bdr w:val="none" w:sz="0" w:space="0" w:color="auto"/>
      <w:shd w:val="clear" w:color="auto" w:fill="FFFF00"/>
    </w:rPr>
  </w:style>
  <w:style w:type="paragraph" w:customStyle="1" w:styleId="Notesindent">
    <w:name w:val="Notes indent"/>
    <w:basedOn w:val="Normal"/>
    <w:uiPriority w:val="7"/>
    <w:qFormat/>
    <w:rsid w:val="004945DD"/>
    <w:pPr>
      <w:spacing w:before="60" w:after="0" w:line="240" w:lineRule="auto"/>
      <w:ind w:left="567"/>
    </w:pPr>
    <w:rPr>
      <w:rFonts w:ascii="Arial Narrow" w:eastAsia="Times New Roman" w:hAnsi="Arial Narrow" w:cs="Times New Roman"/>
      <w:sz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pi.govt.nz/dmsdocument/11497-animal-products-notice-specifications-for-products-intended-for-human-consumption" TargetMode="External"/><Relationship Id="rId18" Type="http://schemas.openxmlformats.org/officeDocument/2006/relationships/hyperlink" Target="http://www.fediaf.org/self-regulation/nutrition.html" TargetMode="External"/><Relationship Id="rId3" Type="http://schemas.openxmlformats.org/officeDocument/2006/relationships/customXml" Target="../customXml/item3.xml"/><Relationship Id="rId21" Type="http://schemas.openxmlformats.org/officeDocument/2006/relationships/hyperlink" Target="https://www.mpi.govt.nz/dmsdocument/21787-industry-standard-7-byproducts" TargetMode="External"/><Relationship Id="rId7" Type="http://schemas.openxmlformats.org/officeDocument/2006/relationships/styles" Target="styles.xml"/><Relationship Id="rId12" Type="http://schemas.openxmlformats.org/officeDocument/2006/relationships/hyperlink" Target="http://www.legislation.govt.nz/regulation/public/2000/0207/latest/DLM9546.html" TargetMode="External"/><Relationship Id="rId17" Type="http://schemas.openxmlformats.org/officeDocument/2006/relationships/hyperlink" Target="https://www.aafco.org/Publications/Pet-Food-Labeling-Gui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egislation.govt.nz/act/public/1997/0087/75.0/DLM414577.html" TargetMode="External"/><Relationship Id="rId20" Type="http://schemas.openxmlformats.org/officeDocument/2006/relationships/hyperlink" Target="https://www.mpi.govt.nz/food-safety/food-safety-for-consumers/whats-in-our-food-2/chemicals-and-food/plastic-packag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pi.govt.nz/dmsdocument/23965-operational-code-petfood-processing"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health.govt.nz/system/files/documents/publications/cd-manual-appendix-2-%20dec1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pi.govt.nz/dmsdocument/2566-animal-products-specifications-for-the-ante-mortem-and-postmortem-examination-of-poultry-intended-for-human-or-animal-consumption-notice-200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67f2f0126d94ab19113c87f9bd152c7 xmlns="21eff07f-80dc-4c04-b419-b1d735df27d1">
      <Terms xmlns="http://schemas.microsoft.com/office/infopath/2007/PartnerControls"/>
    </l67f2f0126d94ab19113c87f9bd152c7>
    <RGPublishingEndDate xmlns="21eff07f-80dc-4c04-b419-b1d735df27d1" xsi:nil="true"/>
    <p09c04cb037e41399bca005a89afe936 xmlns="21eff07f-80dc-4c04-b419-b1d735df27d1">
      <Terms xmlns="http://schemas.microsoft.com/office/infopath/2007/PartnerControls"/>
    </p09c04cb037e41399bca005a89afe936>
    <RGAnimalKingdom xmlns="21eff07f-80dc-4c04-b419-b1d735df27d1" xsi:nil="true"/>
    <RGArchive xmlns="21eff07f-80dc-4c04-b419-b1d735df27d1">false</RGArchive>
    <Degreeofchange xmlns="21eff07f-80dc-4c04-b419-b1d735df27d1" xsi:nil="true"/>
    <l9a4242e07b447799a9ef0973ee8050a xmlns="21eff07f-80dc-4c04-b419-b1d735df27d1">
      <Terms xmlns="http://schemas.microsoft.com/office/infopath/2007/PartnerControls"/>
    </l9a4242e07b447799a9ef0973ee8050a>
    <ee1213fe634b43098535da38783c9d98 xmlns="21eff07f-80dc-4c04-b419-b1d735df27d1">
      <Terms xmlns="http://schemas.microsoft.com/office/infopath/2007/PartnerControls"/>
    </ee1213fe634b43098535da38783c9d98>
    <gaaa5c3b52294707b440bc8b25a3c2f3 xmlns="21eff07f-80dc-4c04-b419-b1d735df27d1">
      <Terms xmlns="http://schemas.microsoft.com/office/infopath/2007/PartnerControls"/>
    </gaaa5c3b52294707b440bc8b25a3c2f3>
    <RGEffectiveDate xmlns="21eff07f-80dc-4c04-b419-b1d735df27d1" xsi:nil="true"/>
    <Transitionstatus xmlns="21eff07f-80dc-4c04-b419-b1d735df27d1" xsi:nil="true"/>
    <TaxCatchAll xmlns="21eff07f-80dc-4c04-b419-b1d735df27d1">
      <Value>212</Value>
      <Value>316</Value>
    </TaxCatchAll>
    <g6e147a33bb94e56a3f8498b2a1e3e76 xmlns="21eff07f-80dc-4c04-b419-b1d735df27d1">
      <Terms xmlns="http://schemas.microsoft.com/office/infopath/2007/PartnerControls"/>
    </g6e147a33bb94e56a3f8498b2a1e3e76>
    <IconOverlay xmlns="http://schemas.microsoft.com/sharepoint/v4" xsi:nil="true"/>
    <GKCategory xmlns="21eff07f-80dc-4c04-b419-b1d735df27d1" xsi:nil="true"/>
    <be8625a090f94ac4a550631b2ce12655 xmlns="21eff07f-80dc-4c04-b419-b1d735df27d1">
      <Terms xmlns="http://schemas.microsoft.com/office/infopath/2007/PartnerControls"/>
    </be8625a090f94ac4a550631b2ce12655>
    <RGDateOfSigning xmlns="21eff07f-80dc-4c04-b419-b1d735df27d1" xsi:nil="true"/>
    <TaxKeywordTaxHTField xmlns="21eff07f-80dc-4c04-b419-b1d735df27d1">
      <Terms xmlns="http://schemas.microsoft.com/office/infopath/2007/PartnerControls"/>
    </TaxKeywordTaxHTField>
    <RGPriority xmlns="21eff07f-80dc-4c04-b419-b1d735df27d1" xsi:nil="true"/>
    <RGSubtitle xmlns="21eff07f-80dc-4c04-b419-b1d735df27d1" xsi:nil="true"/>
    <o5cb4348a28442f4919b9a429299c97c xmlns="21eff07f-80dc-4c04-b419-b1d735df27d1">
      <Terms xmlns="http://schemas.microsoft.com/office/infopath/2007/PartnerControls">
        <TermInfo xmlns="http://schemas.microsoft.com/office/infopath/2007/PartnerControls">
          <TermName xmlns="http://schemas.microsoft.com/office/infopath/2007/PartnerControls">Technical Advice/Decisions/Analysis</TermName>
          <TermId xmlns="http://schemas.microsoft.com/office/infopath/2007/PartnerControls">1444159c-6279-48bd-846a-b374a8029fa0</TermId>
        </TermInfo>
      </Terms>
    </o5cb4348a28442f4919b9a429299c97c>
    <RGPlantKingdom xmlns="21eff07f-80dc-4c04-b419-b1d735df27d1" xsi:nil="true"/>
    <RGDocumentDate xmlns="21eff07f-80dc-4c04-b419-b1d735df27d1" xsi:nil="true"/>
    <RGLinkedDocuments xmlns="21eff07f-80dc-4c04-b419-b1d735df27d1" xsi:nil="true"/>
    <RGPages xmlns="21eff07f-80dc-4c04-b419-b1d735df27d1" xsi:nil="true"/>
    <RGMasterID xmlns="21eff07f-80dc-4c04-b419-b1d735df27d1" xsi:nil="true"/>
    <RGDocumentOwner xmlns="21eff07f-80dc-4c04-b419-b1d735df27d1">
      <UserInfo>
        <DisplayName/>
        <AccountId xsi:nil="true"/>
        <AccountType/>
      </UserInfo>
    </RGDocumentOwner>
    <e87f426dbd8f44ddb277e447721837ae xmlns="21eff07f-80dc-4c04-b419-b1d735df27d1">
      <Terms xmlns="http://schemas.microsoft.com/office/infopath/2007/PartnerControls">
        <TermInfo xmlns="http://schemas.microsoft.com/office/infopath/2007/PartnerControls">
          <TermName xmlns="http://schemas.microsoft.com/office/infopath/2007/PartnerControls">Animal Products</TermName>
          <TermId xmlns="http://schemas.microsoft.com/office/infopath/2007/PartnerControls">7f53dd7b-03ed-416c-a135-e5271f407679</TermId>
        </TermInfo>
      </Terms>
    </e87f426dbd8f44ddb277e447721837ae>
    <GKNotes xmlns="21eff07f-80dc-4c04-b419-b1d735df27d1" xsi:nil="true"/>
    <ma148a51080f4fca853803a8fef3201c xmlns="21eff07f-80dc-4c04-b419-b1d735df27d1">
      <Terms xmlns="http://schemas.microsoft.com/office/infopath/2007/PartnerControls"/>
    </ma148a51080f4fca853803a8fef3201c>
    <Approver xmlns="21eff07f-80dc-4c04-b419-b1d735df27d1">
      <UserInfo>
        <DisplayName/>
        <AccountId xsi:nil="true"/>
        <AccountType/>
      </UserInfo>
    </Approver>
    <PingarLastProcessed xmlns="21eff07f-80dc-4c04-b419-b1d735df27d1" xsi:nil="true"/>
    <_dlc_DocId xmlns="21eff07f-80dc-4c04-b419-b1d735df27d1">RGID-17-2046</_dlc_DocId>
    <_dlc_DocIdUrl xmlns="21eff07f-80dc-4c04-b419-b1d735df27d1">
      <Url>https://piritahi.cohesion.net.nz/Sites/RG/_layouts/15/DocIdRedir.aspx?ID=RGID-17-2046</Url>
      <Description>RGID-17-2046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pporting Document" ma:contentTypeID="0x0101005496552013C0BA46BE88192D5C6EB20B00563BDCE7574945499D3806CA799BB21401001A26819AF24FD543BF87DEEFA975BBA7" ma:contentTypeVersion="31" ma:contentTypeDescription="Base Document for C3 Service, do not use." ma:contentTypeScope="" ma:versionID="2038b886c0bbd5a3a5a5f9c838830b92">
  <xsd:schema xmlns:xsd="http://www.w3.org/2001/XMLSchema" xmlns:xs="http://www.w3.org/2001/XMLSchema" xmlns:p="http://schemas.microsoft.com/office/2006/metadata/properties" xmlns:ns2="21eff07f-80dc-4c04-b419-b1d735df27d1" xmlns:ns4="http://schemas.microsoft.com/sharepoint/v4" targetNamespace="http://schemas.microsoft.com/office/2006/metadata/properties" ma:root="true" ma:fieldsID="8e3400c3413eea656303e81afdac49c5" ns2:_="" ns4:_="">
    <xsd:import namespace="21eff07f-80dc-4c04-b419-b1d735df27d1"/>
    <xsd:import namespace="http://schemas.microsoft.com/sharepoint/v4"/>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2:RGSubtitle" minOccurs="0"/>
                <xsd:element ref="ns2:l9a4242e07b447799a9ef0973ee8050a" minOccurs="0"/>
                <xsd:element ref="ns2:ma148a51080f4fca853803a8fef3201c" minOccurs="0"/>
                <xsd:element ref="ns2:l67f2f0126d94ab19113c87f9bd152c7" minOccurs="0"/>
                <xsd:element ref="ns2:o5cb4348a28442f4919b9a429299c97c" minOccurs="0"/>
                <xsd:element ref="ns2:g6e147a33bb94e56a3f8498b2a1e3e76" minOccurs="0"/>
                <xsd:element ref="ns2:ee1213fe634b43098535da38783c9d98" minOccurs="0"/>
                <xsd:element ref="ns2:be8625a090f94ac4a550631b2ce12655" minOccurs="0"/>
                <xsd:element ref="ns2:RGAnimalKingdom" minOccurs="0"/>
                <xsd:element ref="ns2:RGPlantKingdom" minOccurs="0"/>
                <xsd:element ref="ns2:RGDocumentOwner" minOccurs="0"/>
                <xsd:element ref="ns2:RGDocumentDate" minOccurs="0"/>
                <xsd:element ref="ns2:RGDateOfSigning" minOccurs="0"/>
                <xsd:element ref="ns2:RGEffectiveDate" minOccurs="0"/>
                <xsd:element ref="ns2:RGPublishingEndDate" minOccurs="0"/>
                <xsd:element ref="ns2:gaaa5c3b52294707b440bc8b25a3c2f3" minOccurs="0"/>
                <xsd:element ref="ns2:RGLinkedDocuments" minOccurs="0"/>
                <xsd:element ref="ns2:RGMasterID" minOccurs="0"/>
                <xsd:element ref="ns2:RGArchive" minOccurs="0"/>
                <xsd:element ref="ns2:e87f426dbd8f44ddb277e447721837ae" minOccurs="0"/>
                <xsd:element ref="ns2:p09c04cb037e41399bca005a89afe936" minOccurs="0"/>
                <xsd:element ref="ns2:PingarLastProcessed" minOccurs="0"/>
                <xsd:element ref="ns2:Approver" minOccurs="0"/>
                <xsd:element ref="ns2:RGPriority" minOccurs="0"/>
                <xsd:element ref="ns2:GKCategory" minOccurs="0"/>
                <xsd:element ref="ns2:GKNotes" minOccurs="0"/>
                <xsd:element ref="ns2:RGPages" minOccurs="0"/>
                <xsd:element ref="ns2:Degreeofchange" minOccurs="0"/>
                <xsd:element ref="ns2:Transitionstatus"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ff07f-80dc-4c04-b419-b1d735df27d1"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59734d0-2369-43b6-b9e0-648cbe76e7ad}" ma:internalName="TaxCatchAll" ma:showField="CatchAllData" ma:web="21eff07f-80dc-4c04-b419-b1d735df27d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9734d0-2369-43b6-b9e0-648cbe76e7ad}" ma:internalName="TaxCatchAllLabel" ma:readOnly="true" ma:showField="CatchAllDataLabel" ma:web="21eff07f-80dc-4c04-b419-b1d735df27d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RGSubtitle" ma:index="15" nillable="true" ma:displayName="Subtitle" ma:internalName="RGSubtitle">
      <xsd:simpleType>
        <xsd:restriction base="dms:Text"/>
      </xsd:simpleType>
    </xsd:element>
    <xsd:element name="l9a4242e07b447799a9ef0973ee8050a" ma:index="16" nillable="true" ma:taxonomy="true" ma:internalName="l9a4242e07b447799a9ef0973ee8050a" ma:taxonomyFieldName="RGAct" ma:displayName="Act" ma:default="" ma:fieldId="{59a4242e-07b4-4779-9a9e-f0973ee8050a}" ma:sspId="3bfd400a-bb0f-42a8-a885-98b592a0f767" ma:termSetId="f6bc942f-495c-4f99-a7a4-d7d63c230a4f" ma:anchorId="7c0e794c-34e9-4ac7-9538-a0df85e0b74f" ma:open="false" ma:isKeyword="false">
      <xsd:complexType>
        <xsd:sequence>
          <xsd:element ref="pc:Terms" minOccurs="0" maxOccurs="1"/>
        </xsd:sequence>
      </xsd:complexType>
    </xsd:element>
    <xsd:element name="ma148a51080f4fca853803a8fef3201c" ma:index="18" nillable="true" ma:taxonomy="true" ma:internalName="ma148a51080f4fca853803a8fef3201c" ma:taxonomyFieldName="RGActivity" ma:displayName="Activity" ma:default="" ma:fieldId="{6a148a51-080f-4fca-8538-03a8fef3201c}" ma:taxonomyMulti="true" ma:sspId="3bfd400a-bb0f-42a8-a885-98b592a0f767" ma:termSetId="f6bc942f-495c-4f99-a7a4-d7d63c230a4f" ma:anchorId="3f44f15e-354e-4ece-ab8d-f3123b612c10" ma:open="false" ma:isKeyword="false">
      <xsd:complexType>
        <xsd:sequence>
          <xsd:element ref="pc:Terms" minOccurs="0" maxOccurs="1"/>
        </xsd:sequence>
      </xsd:complexType>
    </xsd:element>
    <xsd:element name="l67f2f0126d94ab19113c87f9bd152c7" ma:index="20" nillable="true" ma:taxonomy="true" ma:internalName="l67f2f0126d94ab19113c87f9bd152c7" ma:taxonomyFieldName="PiritahiCountry" ma:displayName="Country" ma:default="" ma:fieldId="{567f2f01-26d9-4ab1-9113-c87f9bd152c7}" ma:taxonomyMulti="true" ma:sspId="3bfd400a-bb0f-42a8-a885-98b592a0f767" ma:termSetId="863c7b67-5ad9-4930-978a-af85f4e44a56" ma:anchorId="00000000-0000-0000-0000-000000000000" ma:open="false" ma:isKeyword="false">
      <xsd:complexType>
        <xsd:sequence>
          <xsd:element ref="pc:Terms" minOccurs="0" maxOccurs="1"/>
        </xsd:sequence>
      </xsd:complexType>
    </xsd:element>
    <xsd:element name="o5cb4348a28442f4919b9a429299c97c" ma:index="22" nillable="true" ma:taxonomy="true" ma:internalName="o5cb4348a28442f4919b9a429299c97c" ma:taxonomyFieldName="RGDocumentType" ma:displayName="Document Type" ma:indexed="true" ma:default="" ma:fieldId="{85cb4348-a284-42f4-919b-9a429299c97c}" ma:sspId="3bfd400a-bb0f-42a8-a885-98b592a0f767" ma:termSetId="f6bc942f-495c-4f99-a7a4-d7d63c230a4f" ma:anchorId="49c2d687-dd02-4949-a63b-2871ce349a1d" ma:open="false" ma:isKeyword="false">
      <xsd:complexType>
        <xsd:sequence>
          <xsd:element ref="pc:Terms" minOccurs="0" maxOccurs="1"/>
        </xsd:sequence>
      </xsd:complexType>
    </xsd:element>
    <xsd:element name="g6e147a33bb94e56a3f8498b2a1e3e76" ma:index="24" nillable="true" ma:taxonomy="true" ma:internalName="g6e147a33bb94e56a3f8498b2a1e3e76" ma:taxonomyFieldName="RGEndUse" ma:displayName="End Use" ma:default="" ma:fieldId="{06e147a3-3bb9-4e56-a3f8-498b2a1e3e76}" ma:taxonomyMulti="true" ma:sspId="3bfd400a-bb0f-42a8-a885-98b592a0f767" ma:termSetId="f6bc942f-495c-4f99-a7a4-d7d63c230a4f" ma:anchorId="59f07e2a-0858-4f25-9fb2-9c870ff86df6" ma:open="false" ma:isKeyword="false">
      <xsd:complexType>
        <xsd:sequence>
          <xsd:element ref="pc:Terms" minOccurs="0" maxOccurs="1"/>
        </xsd:sequence>
      </xsd:complexType>
    </xsd:element>
    <xsd:element name="ee1213fe634b43098535da38783c9d98" ma:index="26" nillable="true" ma:taxonomy="true" ma:internalName="ee1213fe634b43098535da38783c9d98" ma:taxonomyFieldName="RGWIPStatus" ma:displayName="WIP Status" ma:default="" ma:fieldId="{ee1213fe-634b-4309-8535-da38783c9d98}" ma:sspId="3bfd400a-bb0f-42a8-a885-98b592a0f767" ma:termSetId="f6bc942f-495c-4f99-a7a4-d7d63c230a4f" ma:anchorId="df943565-11a3-433a-a23b-13ba3827210e" ma:open="false" ma:isKeyword="false">
      <xsd:complexType>
        <xsd:sequence>
          <xsd:element ref="pc:Terms" minOccurs="0" maxOccurs="1"/>
        </xsd:sequence>
      </xsd:complexType>
    </xsd:element>
    <xsd:element name="be8625a090f94ac4a550631b2ce12655" ma:index="28" nillable="true" ma:taxonomy="true" ma:internalName="be8625a090f94ac4a550631b2ce12655" ma:taxonomyFieldName="RGProductSector" ma:displayName="Product/Sector" ma:default="" ma:fieldId="{be8625a0-90f9-4ac4-a550-631b2ce12655}" ma:taxonomyMulti="true" ma:sspId="3bfd400a-bb0f-42a8-a885-98b592a0f767" ma:termSetId="f6bc942f-495c-4f99-a7a4-d7d63c230a4f" ma:anchorId="ffa8920b-fb67-4e96-adb0-ac477fde643b" ma:open="false" ma:isKeyword="false">
      <xsd:complexType>
        <xsd:sequence>
          <xsd:element ref="pc:Terms" minOccurs="0" maxOccurs="1"/>
        </xsd:sequence>
      </xsd:complexType>
    </xsd:element>
    <xsd:element name="RGAnimalKingdom" ma:index="30" nillable="true" ma:displayName="Animal Kingdom" ma:internalName="RGAnimalKingdom">
      <xsd:simpleType>
        <xsd:restriction base="dms:Text"/>
      </xsd:simpleType>
    </xsd:element>
    <xsd:element name="RGPlantKingdom" ma:index="31" nillable="true" ma:displayName="Plant Kingdom" ma:internalName="RGPlantKingdom">
      <xsd:simpleType>
        <xsd:restriction base="dms:Text"/>
      </xsd:simpleType>
    </xsd:element>
    <xsd:element name="RGDocumentOwner" ma:index="32" nillable="true" ma:displayName="Document Owner" ma:internalName="RG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GDocumentDate" ma:index="33" nillable="true" ma:displayName="Document Date" ma:internalName="RGDocumentDate">
      <xsd:simpleType>
        <xsd:restriction base="dms:DateTime"/>
      </xsd:simpleType>
    </xsd:element>
    <xsd:element name="RGDateOfSigning" ma:index="34" nillable="true" ma:displayName="Date of Signing" ma:internalName="RGDateOfSigning">
      <xsd:simpleType>
        <xsd:restriction base="dms:DateTime"/>
      </xsd:simpleType>
    </xsd:element>
    <xsd:element name="RGEffectiveDate" ma:index="35" nillable="true" ma:displayName="Effective Date" ma:indexed="true" ma:internalName="RGEffectiveDate">
      <xsd:simpleType>
        <xsd:restriction base="dms:DateTime"/>
      </xsd:simpleType>
    </xsd:element>
    <xsd:element name="RGPublishingEndDate" ma:index="36" nillable="true" ma:displayName="Publishing End Date" ma:internalName="RGPublishingEndDate">
      <xsd:simpleType>
        <xsd:restriction base="dms:DateTime"/>
      </xsd:simpleType>
    </xsd:element>
    <xsd:element name="gaaa5c3b52294707b440bc8b25a3c2f3" ma:index="37" nillable="true" ma:taxonomy="true" ma:internalName="gaaa5c3b52294707b440bc8b25a3c2f3" ma:taxonomyFieldName="RGFolder" ma:displayName="Folder" ma:default="" ma:fieldId="{0aaa5c3b-5229-4707-b440-bc8b25a3c2f3}" ma:sspId="3bfd400a-bb0f-42a8-a885-98b592a0f767" ma:termSetId="f6bc942f-495c-4f99-a7a4-d7d63c230a4f" ma:anchorId="391da26d-0621-4cd0-92c0-67ad4ec1c519" ma:open="false" ma:isKeyword="false">
      <xsd:complexType>
        <xsd:sequence>
          <xsd:element ref="pc:Terms" minOccurs="0" maxOccurs="1"/>
        </xsd:sequence>
      </xsd:complexType>
    </xsd:element>
    <xsd:element name="RGLinkedDocuments" ma:index="39" nillable="true" ma:displayName="Linked Documents" ma:internalName="RGLinkedDocuments">
      <xsd:simpleType>
        <xsd:restriction base="dms:Note"/>
      </xsd:simpleType>
    </xsd:element>
    <xsd:element name="RGMasterID" ma:index="40" nillable="true" ma:displayName="MasterID" ma:internalName="RGMasterID">
      <xsd:simpleType>
        <xsd:restriction base="dms:Text"/>
      </xsd:simpleType>
    </xsd:element>
    <xsd:element name="RGArchive" ma:index="41" nillable="true" ma:displayName="Archive" ma:internalName="RGArchive">
      <xsd:simpleType>
        <xsd:restriction base="dms:Boolean"/>
      </xsd:simpleType>
    </xsd:element>
    <xsd:element name="e87f426dbd8f44ddb277e447721837ae" ma:index="42" nillable="true" ma:taxonomy="true" ma:internalName="e87f426dbd8f44ddb277e447721837ae" ma:taxonomyFieldName="RGResponsibility" ma:displayName="RGR Responsibility" ma:default="" ma:fieldId="{e87f426d-bd8f-44dd-b277-e447721837ae}" ma:sspId="3bfd400a-bb0f-42a8-a885-98b592a0f767" ma:termSetId="f6bc942f-495c-4f99-a7a4-d7d63c230a4f" ma:anchorId="8f73d476-7e46-44c6-afd2-8737c5125231" ma:open="false" ma:isKeyword="false">
      <xsd:complexType>
        <xsd:sequence>
          <xsd:element ref="pc:Terms" minOccurs="0" maxOccurs="1"/>
        </xsd:sequence>
      </xsd:complexType>
    </xsd:element>
    <xsd:element name="p09c04cb037e41399bca005a89afe936" ma:index="45" nillable="true" ma:taxonomy="true" ma:internalName="p09c04cb037e41399bca005a89afe936" ma:taxonomyFieldName="PingarMPI_Terms" ma:displayName="Derived Terms" ma:fieldId="{909c04cb-037e-4139-9bca-005a89afe936}"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46" nillable="true" ma:displayName="PingarLastProcessed" ma:format="DateTime" ma:internalName="PingarLastProcessed">
      <xsd:simpleType>
        <xsd:restriction base="dms:DateTime"/>
      </xsd:simpleType>
    </xsd:element>
    <xsd:element name="Approver" ma:index="48"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GPriority" ma:index="53" nillable="true" ma:displayName="GK Priority" ma:internalName="RGPriority" ma:percentage="FALSE">
      <xsd:simpleType>
        <xsd:restriction base="dms:Number"/>
      </xsd:simpleType>
    </xsd:element>
    <xsd:element name="GKCategory" ma:index="54" nillable="true" ma:displayName="GK Category" ma:format="Dropdown" ma:internalName="GKCategory">
      <xsd:simpleType>
        <xsd:restriction base="dms:Choice">
          <xsd:enumeration value="N/A"/>
          <xsd:enumeration value="Refer to GK Notes"/>
          <xsd:enumeration value="To be combined with other documents into a new document"/>
          <xsd:enumeration value="To be revoked or removed"/>
          <xsd:enumeration value="Initial planning underway"/>
          <xsd:enumeration value="Risk Assessment underway"/>
          <xsd:enumeration value="Writing draft"/>
          <xsd:enumeration value="Internal consultation"/>
          <xsd:enumeration value="External consultation"/>
          <xsd:enumeration value="Legal Review underway"/>
          <xsd:enumeration value="Decision document being prepared"/>
          <xsd:enumeration value="Awaiting final approval"/>
          <xsd:enumeration value="Issued as provisional"/>
        </xsd:restriction>
      </xsd:simpleType>
    </xsd:element>
    <xsd:element name="GKNotes" ma:index="55" nillable="true" ma:displayName="GK Notes" ma:internalName="GKNotes">
      <xsd:simpleType>
        <xsd:restriction base="dms:Note">
          <xsd:maxLength value="255"/>
        </xsd:restriction>
      </xsd:simpleType>
    </xsd:element>
    <xsd:element name="RGPages" ma:index="56" nillable="true" ma:displayName="Pages" ma:internalName="RGPages" ma:percentage="FALSE">
      <xsd:simpleType>
        <xsd:restriction base="dms:Number"/>
      </xsd:simpleType>
    </xsd:element>
    <xsd:element name="Degreeofchange" ma:index="57" nillable="true" ma:displayName="Degree of change" ma:format="Dropdown" ma:internalName="Degreeofchange">
      <xsd:simpleType>
        <xsd:restriction base="dms:Choice">
          <xsd:enumeration value="Small"/>
          <xsd:enumeration value="Medium"/>
          <xsd:enumeration value="Large"/>
          <xsd:enumeration value="Huge"/>
        </xsd:restriction>
      </xsd:simpleType>
    </xsd:element>
    <xsd:element name="Transitionstatus" ma:index="58" nillable="true" ma:displayName="Transition status" ma:format="Dropdown" ma:internalName="Transitionstatus">
      <xsd:simpleType>
        <xsd:restriction base="dms:Choice">
          <xsd:enumeration value="N/A"/>
          <xsd:enumeration value="Not started"/>
          <xsd:enumeration value="In progress"/>
          <xsd:enumeration value="Completed"/>
        </xsd:restriction>
      </xsd:simpleType>
    </xsd:element>
    <xsd:element name="SharedWithUsers" ma:index="6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68449-84F7-4B39-8AA4-6A9610AC4F4B}">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sharepoint/v4"/>
    <ds:schemaRef ds:uri="http://schemas.microsoft.com/office/2006/metadata/properties"/>
    <ds:schemaRef ds:uri="21eff07f-80dc-4c04-b419-b1d735df27d1"/>
    <ds:schemaRef ds:uri="http://www.w3.org/XML/1998/namespace"/>
    <ds:schemaRef ds:uri="http://purl.org/dc/dcmitype/"/>
  </ds:schemaRefs>
</ds:datastoreItem>
</file>

<file path=customXml/itemProps2.xml><?xml version="1.0" encoding="utf-8"?>
<ds:datastoreItem xmlns:ds="http://schemas.openxmlformats.org/officeDocument/2006/customXml" ds:itemID="{3E8F557D-5709-4B9B-BE06-BF412C0DBDFA}">
  <ds:schemaRefs>
    <ds:schemaRef ds:uri="http://schemas.microsoft.com/sharepoint/v3/contenttype/forms"/>
  </ds:schemaRefs>
</ds:datastoreItem>
</file>

<file path=customXml/itemProps3.xml><?xml version="1.0" encoding="utf-8"?>
<ds:datastoreItem xmlns:ds="http://schemas.openxmlformats.org/officeDocument/2006/customXml" ds:itemID="{6C2768E5-6D98-4132-AF72-1EFAD2483742}">
  <ds:schemaRefs>
    <ds:schemaRef ds:uri="http://schemas.microsoft.com/sharepoint/events"/>
  </ds:schemaRefs>
</ds:datastoreItem>
</file>

<file path=customXml/itemProps4.xml><?xml version="1.0" encoding="utf-8"?>
<ds:datastoreItem xmlns:ds="http://schemas.openxmlformats.org/officeDocument/2006/customXml" ds:itemID="{53050AE2-D76F-44F3-9E3C-4D4D1AB0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ff07f-80dc-4c04-b419-b1d735df27d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1E80DF-BD2B-4BB0-9542-1984C51A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12029</TotalTime>
  <Pages>16</Pages>
  <Words>5055</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Proposed Amendments to  APN AC Spec </vt:lpstr>
    </vt:vector>
  </TitlesOfParts>
  <Company>MPI</Company>
  <LinksUpToDate>false</LinksUpToDate>
  <CharactersWithSpaces>33808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APN AC Spec </dc:title>
  <dc:subject/>
  <dc:creator>Angela Yang</dc:creator>
  <cp:keywords/>
  <dc:description/>
  <cp:lastModifiedBy>Angela Yang</cp:lastModifiedBy>
  <cp:revision>118</cp:revision>
  <dcterms:created xsi:type="dcterms:W3CDTF">2019-06-03T21:34:00Z</dcterms:created>
  <dcterms:modified xsi:type="dcterms:W3CDTF">2019-07-18T21:08:00Z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0x0101005496552013C0BA46BE88192D5C6EB20B00563BDCE7574945499D3806CA799BB21401001A26819AF24FD543BF87DEEFA975BBA7</vt:lpwstr>
  </property>
  <property fmtid="{D5CDD505-2E9C-101B-9397-08002B2CF9AE}" pid="3" name="_dlc_DocIdItemGuid">
    <vt:lpwstr>e1f63c26-a22c-4bd4-8f29-d3bc3824d1ef</vt:lpwstr>
  </property>
  <property fmtid="{D5CDD505-2E9C-101B-9397-08002B2CF9AE}" pid="4" name="TaxKeyword">
    <vt:lpwstr/>
  </property>
  <property fmtid="{D5CDD505-2E9C-101B-9397-08002B2CF9AE}" pid="5" name="RGProductSector">
    <vt:lpwstr/>
  </property>
  <property fmtid="{D5CDD505-2E9C-101B-9397-08002B2CF9AE}" pid="6" name="RGActivity">
    <vt:lpwstr/>
  </property>
  <property fmtid="{D5CDD505-2E9C-101B-9397-08002B2CF9AE}" pid="7" name="RGFolder">
    <vt:lpwstr/>
  </property>
  <property fmtid="{D5CDD505-2E9C-101B-9397-08002B2CF9AE}" pid="8" name="RGWIPStatus">
    <vt:lpwstr/>
  </property>
  <property fmtid="{D5CDD505-2E9C-101B-9397-08002B2CF9AE}" pid="9" name="RGEndUse">
    <vt:lpwstr/>
  </property>
  <property fmtid="{D5CDD505-2E9C-101B-9397-08002B2CF9AE}" pid="10" name="PiritahiCountry">
    <vt:lpwstr/>
  </property>
  <property fmtid="{D5CDD505-2E9C-101B-9397-08002B2CF9AE}" pid="11" name="RGAct">
    <vt:lpwstr/>
  </property>
  <property fmtid="{D5CDD505-2E9C-101B-9397-08002B2CF9AE}" pid="12" name="RGDocumentType">
    <vt:lpwstr>316;#Technical Advice/Decisions/Analysis|1444159c-6279-48bd-846a-b374a8029fa0</vt:lpwstr>
  </property>
  <property fmtid="{D5CDD505-2E9C-101B-9397-08002B2CF9AE}" pid="13" name="PingarMPI_Terms">
    <vt:lpwstr/>
  </property>
  <property fmtid="{D5CDD505-2E9C-101B-9397-08002B2CF9AE}" pid="14" name="RGResponsibility">
    <vt:lpwstr>212;#Animal Products|7f53dd7b-03ed-416c-a135-e5271f407679</vt:lpwstr>
  </property>
  <property fmtid="{D5CDD505-2E9C-101B-9397-08002B2CF9AE}" pid="15" name="C3Topic">
    <vt:lpwstr/>
  </property>
  <property fmtid="{D5CDD505-2E9C-101B-9397-08002B2CF9AE}" pid="16" name="C3TopicNote">
    <vt:lpwstr/>
  </property>
</Properties>
</file>