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FF" w:rsidRDefault="00E556FF" w:rsidP="00613959">
      <w:pPr>
        <w:spacing w:before="0" w:after="0" w:line="450" w:lineRule="atLeast"/>
        <w:outlineLvl w:val="0"/>
        <w:rPr>
          <w:rFonts w:ascii="Arial" w:eastAsia="Times New Roman" w:hAnsi="Arial" w:cs="Arial"/>
          <w:b/>
          <w:bCs/>
          <w:color w:val="000000"/>
          <w:kern w:val="36"/>
          <w:sz w:val="36"/>
          <w:szCs w:val="36"/>
          <w:lang w:eastAsia="en-NZ"/>
        </w:rPr>
      </w:pPr>
    </w:p>
    <w:p w:rsidR="00613959" w:rsidRPr="007F05A6" w:rsidRDefault="00AA7228" w:rsidP="00613959">
      <w:pPr>
        <w:spacing w:before="0" w:after="0" w:line="450" w:lineRule="atLeast"/>
        <w:outlineLvl w:val="0"/>
        <w:rPr>
          <w:rFonts w:ascii="Arial" w:eastAsia="Times New Roman" w:hAnsi="Arial" w:cs="Arial"/>
          <w:b/>
          <w:bCs/>
          <w:color w:val="000000"/>
          <w:kern w:val="36"/>
          <w:sz w:val="36"/>
          <w:szCs w:val="36"/>
          <w:lang w:eastAsia="en-NZ"/>
        </w:rPr>
      </w:pPr>
      <w:r>
        <w:rPr>
          <w:rFonts w:ascii="Arial" w:eastAsia="Times New Roman" w:hAnsi="Arial" w:cs="Arial"/>
          <w:b/>
          <w:bCs/>
          <w:color w:val="000000"/>
          <w:kern w:val="36"/>
          <w:sz w:val="36"/>
          <w:szCs w:val="36"/>
          <w:lang w:eastAsia="en-NZ"/>
        </w:rPr>
        <w:t>Proposed new</w:t>
      </w:r>
      <w:r w:rsidR="00613959" w:rsidRPr="007F05A6">
        <w:rPr>
          <w:rFonts w:ascii="Arial" w:eastAsia="Times New Roman" w:hAnsi="Arial" w:cs="Arial"/>
          <w:b/>
          <w:bCs/>
          <w:color w:val="000000"/>
          <w:kern w:val="36"/>
          <w:sz w:val="36"/>
          <w:szCs w:val="36"/>
          <w:lang w:eastAsia="en-NZ"/>
        </w:rPr>
        <w:t xml:space="preserve"> Animal Products (Specifications for Laboratories) Notice</w:t>
      </w:r>
      <w:r w:rsidR="00C567DA">
        <w:rPr>
          <w:rFonts w:ascii="Arial" w:eastAsia="Times New Roman" w:hAnsi="Arial" w:cs="Arial"/>
          <w:b/>
          <w:bCs/>
          <w:color w:val="000000"/>
          <w:kern w:val="36"/>
          <w:sz w:val="36"/>
          <w:szCs w:val="36"/>
          <w:lang w:eastAsia="en-NZ"/>
        </w:rPr>
        <w:t xml:space="preserve"> </w:t>
      </w:r>
      <w:r w:rsidR="00160486">
        <w:rPr>
          <w:rFonts w:ascii="Arial" w:eastAsia="Times New Roman" w:hAnsi="Arial" w:cs="Arial"/>
          <w:b/>
          <w:bCs/>
          <w:color w:val="000000"/>
          <w:kern w:val="36"/>
          <w:sz w:val="36"/>
          <w:szCs w:val="36"/>
          <w:lang w:eastAsia="en-NZ"/>
        </w:rPr>
        <w:t>Context and Changes</w:t>
      </w:r>
    </w:p>
    <w:p w:rsidR="00E364AC" w:rsidRPr="00CF6980" w:rsidRDefault="00E364AC" w:rsidP="00E364AC">
      <w:pPr>
        <w:spacing w:before="100" w:beforeAutospacing="1" w:after="100" w:afterAutospacing="1"/>
        <w:rPr>
          <w:rFonts w:ascii="Arial" w:hAnsi="Arial" w:cs="Arial"/>
          <w:b/>
          <w:color w:val="000000"/>
          <w:sz w:val="28"/>
          <w:szCs w:val="28"/>
          <w:lang w:eastAsia="en-NZ"/>
        </w:rPr>
      </w:pPr>
      <w:r w:rsidRPr="00CF6980">
        <w:rPr>
          <w:rFonts w:ascii="Arial" w:hAnsi="Arial" w:cs="Arial"/>
          <w:b/>
          <w:color w:val="000000"/>
          <w:sz w:val="28"/>
          <w:szCs w:val="28"/>
          <w:lang w:eastAsia="en-NZ"/>
        </w:rPr>
        <w:t>Introduction</w:t>
      </w:r>
    </w:p>
    <w:p w:rsidR="001911BB" w:rsidRDefault="00E364AC" w:rsidP="001911BB">
      <w:pPr>
        <w:spacing w:before="0" w:after="0"/>
        <w:rPr>
          <w:rFonts w:ascii="Arial" w:hAnsi="Arial" w:cs="Arial"/>
          <w:b/>
          <w:color w:val="000000"/>
          <w:lang w:eastAsia="en-NZ"/>
        </w:rPr>
      </w:pPr>
      <w:r w:rsidRPr="00CF6980">
        <w:rPr>
          <w:rFonts w:ascii="Arial" w:hAnsi="Arial" w:cs="Arial"/>
          <w:b/>
          <w:color w:val="000000"/>
          <w:lang w:eastAsia="en-NZ"/>
        </w:rPr>
        <w:t>Purpose</w:t>
      </w:r>
    </w:p>
    <w:p w:rsidR="00ED71CC" w:rsidRDefault="00E364AC" w:rsidP="001911BB">
      <w:pPr>
        <w:spacing w:before="0" w:after="0"/>
        <w:rPr>
          <w:rFonts w:ascii="Arial" w:hAnsi="Arial" w:cs="Arial"/>
        </w:rPr>
      </w:pPr>
      <w:r w:rsidRPr="00613959">
        <w:rPr>
          <w:rFonts w:ascii="Arial" w:hAnsi="Arial" w:cs="Arial"/>
          <w:color w:val="000000"/>
          <w:lang w:eastAsia="en-NZ"/>
        </w:rPr>
        <w:t xml:space="preserve">The Ministry for Primary Industries </w:t>
      </w:r>
      <w:r>
        <w:rPr>
          <w:rFonts w:ascii="Arial" w:hAnsi="Arial" w:cs="Arial"/>
          <w:color w:val="000000"/>
          <w:lang w:eastAsia="en-NZ"/>
        </w:rPr>
        <w:t xml:space="preserve">(MPI) </w:t>
      </w:r>
      <w:r w:rsidRPr="00613959">
        <w:rPr>
          <w:rFonts w:ascii="Arial" w:hAnsi="Arial" w:cs="Arial"/>
          <w:color w:val="000000"/>
          <w:lang w:eastAsia="en-NZ"/>
        </w:rPr>
        <w:t xml:space="preserve">has produced a </w:t>
      </w:r>
      <w:r w:rsidRPr="00052A69">
        <w:rPr>
          <w:rFonts w:ascii="Arial" w:hAnsi="Arial" w:cs="Arial"/>
          <w:color w:val="000000"/>
          <w:lang w:eastAsia="en-NZ"/>
        </w:rPr>
        <w:t xml:space="preserve">new </w:t>
      </w:r>
      <w:r w:rsidRPr="00613959">
        <w:rPr>
          <w:rFonts w:ascii="Arial" w:hAnsi="Arial" w:cs="Arial"/>
          <w:color w:val="000000"/>
          <w:lang w:eastAsia="en-NZ"/>
        </w:rPr>
        <w:t xml:space="preserve">draft </w:t>
      </w:r>
      <w:r>
        <w:rPr>
          <w:rFonts w:ascii="Arial" w:hAnsi="Arial" w:cs="Arial"/>
          <w:color w:val="000000"/>
          <w:lang w:eastAsia="en-NZ"/>
        </w:rPr>
        <w:t>N</w:t>
      </w:r>
      <w:r w:rsidRPr="00052A69">
        <w:rPr>
          <w:rFonts w:ascii="Arial" w:hAnsi="Arial" w:cs="Arial"/>
          <w:color w:val="000000"/>
          <w:lang w:eastAsia="en-NZ"/>
        </w:rPr>
        <w:t>otice</w:t>
      </w:r>
      <w:r w:rsidRPr="00613959">
        <w:rPr>
          <w:rFonts w:ascii="Arial" w:hAnsi="Arial" w:cs="Arial"/>
          <w:color w:val="000000"/>
          <w:lang w:eastAsia="en-NZ"/>
        </w:rPr>
        <w:t xml:space="preserve"> </w:t>
      </w:r>
      <w:r w:rsidRPr="00052A69">
        <w:rPr>
          <w:rFonts w:ascii="Arial" w:hAnsi="Arial" w:cs="Arial"/>
          <w:color w:val="000000"/>
          <w:lang w:eastAsia="en-NZ"/>
        </w:rPr>
        <w:t xml:space="preserve">for </w:t>
      </w:r>
      <w:r>
        <w:rPr>
          <w:rFonts w:ascii="Arial" w:hAnsi="Arial" w:cs="Arial"/>
          <w:color w:val="000000"/>
          <w:lang w:eastAsia="en-NZ"/>
        </w:rPr>
        <w:t xml:space="preserve">Animal Product Act (APA) </w:t>
      </w:r>
      <w:r w:rsidRPr="00052A69">
        <w:rPr>
          <w:rFonts w:ascii="Arial" w:hAnsi="Arial" w:cs="Arial"/>
        </w:rPr>
        <w:t>laboratory requirements</w:t>
      </w:r>
      <w:r w:rsidR="00ED71CC">
        <w:rPr>
          <w:rFonts w:ascii="Arial" w:hAnsi="Arial" w:cs="Arial"/>
        </w:rPr>
        <w:t xml:space="preserve"> for your consideration</w:t>
      </w:r>
      <w:r>
        <w:rPr>
          <w:rFonts w:ascii="Arial" w:hAnsi="Arial" w:cs="Arial"/>
        </w:rPr>
        <w:t xml:space="preserve">. </w:t>
      </w:r>
      <w:r w:rsidR="00ED71CC">
        <w:rPr>
          <w:rFonts w:ascii="Arial" w:hAnsi="Arial" w:cs="Arial"/>
        </w:rPr>
        <w:t>This is a</w:t>
      </w:r>
      <w:r w:rsidR="00AA7228">
        <w:rPr>
          <w:rFonts w:ascii="Arial" w:hAnsi="Arial" w:cs="Arial"/>
        </w:rPr>
        <w:t xml:space="preserve"> public</w:t>
      </w:r>
      <w:r w:rsidR="00ED71CC">
        <w:rPr>
          <w:rFonts w:ascii="Arial" w:hAnsi="Arial" w:cs="Arial"/>
        </w:rPr>
        <w:t xml:space="preserve"> consultation on the approach MPI is taking </w:t>
      </w:r>
      <w:r w:rsidR="00F75618">
        <w:rPr>
          <w:rFonts w:ascii="Arial" w:hAnsi="Arial" w:cs="Arial"/>
        </w:rPr>
        <w:t xml:space="preserve">by developing an over-arching legal notice </w:t>
      </w:r>
      <w:r w:rsidR="00ED71CC">
        <w:rPr>
          <w:rFonts w:ascii="Arial" w:hAnsi="Arial" w:cs="Arial"/>
        </w:rPr>
        <w:t xml:space="preserve">for the three main laboratory schemes </w:t>
      </w:r>
      <w:r w:rsidR="003A540A">
        <w:rPr>
          <w:rFonts w:ascii="Arial" w:hAnsi="Arial" w:cs="Arial"/>
        </w:rPr>
        <w:t>discussed here</w:t>
      </w:r>
      <w:r w:rsidR="00ED71CC">
        <w:rPr>
          <w:rFonts w:ascii="Arial" w:hAnsi="Arial" w:cs="Arial"/>
        </w:rPr>
        <w:t xml:space="preserve">. </w:t>
      </w:r>
      <w:r w:rsidR="00F75618">
        <w:rPr>
          <w:rFonts w:ascii="Arial" w:hAnsi="Arial" w:cs="Arial"/>
        </w:rPr>
        <w:t>Responses from interested parties about this proposed approach are being sought.</w:t>
      </w:r>
    </w:p>
    <w:p w:rsidR="00ED71CC" w:rsidRDefault="00ED71CC" w:rsidP="001911BB">
      <w:pPr>
        <w:spacing w:before="0" w:after="0"/>
        <w:rPr>
          <w:rFonts w:ascii="Arial" w:hAnsi="Arial" w:cs="Arial"/>
        </w:rPr>
      </w:pPr>
    </w:p>
    <w:p w:rsidR="001911BB" w:rsidRDefault="00E364AC" w:rsidP="001911BB">
      <w:pPr>
        <w:spacing w:before="0" w:after="0"/>
        <w:rPr>
          <w:rFonts w:ascii="Arial" w:hAnsi="Arial" w:cs="Arial"/>
          <w:b/>
        </w:rPr>
      </w:pPr>
      <w:r w:rsidRPr="00C8107E">
        <w:rPr>
          <w:rFonts w:ascii="Arial" w:hAnsi="Arial" w:cs="Arial"/>
          <w:b/>
        </w:rPr>
        <w:t>Context</w:t>
      </w:r>
    </w:p>
    <w:p w:rsidR="00E364AC" w:rsidRDefault="00E364AC" w:rsidP="001911BB">
      <w:pPr>
        <w:spacing w:before="0" w:after="0"/>
        <w:rPr>
          <w:rFonts w:ascii="Arial" w:hAnsi="Arial" w:cs="Arial"/>
        </w:rPr>
      </w:pPr>
      <w:r>
        <w:rPr>
          <w:rFonts w:ascii="Arial" w:hAnsi="Arial" w:cs="Arial"/>
        </w:rPr>
        <w:t>There are two compelling dr</w:t>
      </w:r>
      <w:r w:rsidR="007F05A6">
        <w:rPr>
          <w:rFonts w:ascii="Arial" w:hAnsi="Arial" w:cs="Arial"/>
        </w:rPr>
        <w:t>ivers for this new draft Notice:</w:t>
      </w:r>
      <w:r>
        <w:rPr>
          <w:rFonts w:ascii="Arial" w:hAnsi="Arial" w:cs="Arial"/>
        </w:rPr>
        <w:t xml:space="preserve"> </w:t>
      </w:r>
      <w:r w:rsidR="007F05A6">
        <w:rPr>
          <w:rFonts w:ascii="Arial" w:hAnsi="Arial" w:cs="Arial"/>
        </w:rPr>
        <w:t>the g</w:t>
      </w:r>
      <w:r w:rsidR="007F05A6" w:rsidRPr="00C8107E">
        <w:rPr>
          <w:rFonts w:ascii="Arial" w:hAnsi="Arial" w:cs="Arial"/>
        </w:rPr>
        <w:t xml:space="preserve">overnment </w:t>
      </w:r>
      <w:r w:rsidR="007F05A6" w:rsidRPr="00052A69">
        <w:rPr>
          <w:rFonts w:ascii="Arial" w:hAnsi="Arial" w:cs="Arial"/>
        </w:rPr>
        <w:t>move towards regulatory reform</w:t>
      </w:r>
      <w:r w:rsidR="002F6105">
        <w:rPr>
          <w:rFonts w:ascii="Arial" w:hAnsi="Arial" w:cs="Arial"/>
        </w:rPr>
        <w:t>,</w:t>
      </w:r>
      <w:r w:rsidR="007F05A6">
        <w:rPr>
          <w:rFonts w:ascii="Arial" w:hAnsi="Arial" w:cs="Arial"/>
        </w:rPr>
        <w:t xml:space="preserve"> and s</w:t>
      </w:r>
      <w:r>
        <w:rPr>
          <w:rFonts w:ascii="Arial" w:hAnsi="Arial" w:cs="Arial"/>
        </w:rPr>
        <w:t>ome of the technical r</w:t>
      </w:r>
      <w:r w:rsidR="007F05A6">
        <w:rPr>
          <w:rFonts w:ascii="Arial" w:hAnsi="Arial" w:cs="Arial"/>
        </w:rPr>
        <w:t xml:space="preserve">equirements </w:t>
      </w:r>
      <w:r w:rsidR="002F6105">
        <w:rPr>
          <w:rFonts w:ascii="Arial" w:hAnsi="Arial" w:cs="Arial"/>
        </w:rPr>
        <w:t>being</w:t>
      </w:r>
      <w:r w:rsidR="007F05A6">
        <w:rPr>
          <w:rFonts w:ascii="Arial" w:hAnsi="Arial" w:cs="Arial"/>
        </w:rPr>
        <w:t xml:space="preserve"> out of date</w:t>
      </w:r>
      <w:r>
        <w:rPr>
          <w:rFonts w:ascii="Arial" w:hAnsi="Arial" w:cs="Arial"/>
        </w:rPr>
        <w:t>. For</w:t>
      </w:r>
      <w:r w:rsidRPr="00052A69">
        <w:rPr>
          <w:rFonts w:ascii="Arial" w:hAnsi="Arial" w:cs="Arial"/>
        </w:rPr>
        <w:t xml:space="preserve"> th</w:t>
      </w:r>
      <w:r>
        <w:rPr>
          <w:rFonts w:ascii="Arial" w:hAnsi="Arial" w:cs="Arial"/>
        </w:rPr>
        <w:t>e</w:t>
      </w:r>
      <w:r w:rsidRPr="00052A69">
        <w:rPr>
          <w:rFonts w:ascii="Arial" w:hAnsi="Arial" w:cs="Arial"/>
        </w:rPr>
        <w:t>s</w:t>
      </w:r>
      <w:r>
        <w:rPr>
          <w:rFonts w:ascii="Arial" w:hAnsi="Arial" w:cs="Arial"/>
        </w:rPr>
        <w:t>e</w:t>
      </w:r>
      <w:r w:rsidRPr="00052A69">
        <w:rPr>
          <w:rFonts w:ascii="Arial" w:hAnsi="Arial" w:cs="Arial"/>
        </w:rPr>
        <w:t xml:space="preserve"> </w:t>
      </w:r>
      <w:r w:rsidR="00C41F8F">
        <w:rPr>
          <w:rFonts w:ascii="Arial" w:hAnsi="Arial" w:cs="Arial"/>
        </w:rPr>
        <w:t>schemes</w:t>
      </w:r>
      <w:r w:rsidR="00C41F8F" w:rsidRPr="00052A69">
        <w:rPr>
          <w:rFonts w:ascii="Arial" w:hAnsi="Arial" w:cs="Arial"/>
        </w:rPr>
        <w:t xml:space="preserve"> </w:t>
      </w:r>
      <w:r>
        <w:rPr>
          <w:rFonts w:ascii="Arial" w:hAnsi="Arial" w:cs="Arial"/>
        </w:rPr>
        <w:t>this</w:t>
      </w:r>
      <w:r w:rsidRPr="00052A69">
        <w:rPr>
          <w:rFonts w:ascii="Arial" w:hAnsi="Arial" w:cs="Arial"/>
        </w:rPr>
        <w:t xml:space="preserve"> translate</w:t>
      </w:r>
      <w:r>
        <w:rPr>
          <w:rFonts w:ascii="Arial" w:hAnsi="Arial" w:cs="Arial"/>
        </w:rPr>
        <w:t>s</w:t>
      </w:r>
      <w:r w:rsidRPr="00052A69">
        <w:rPr>
          <w:rFonts w:ascii="Arial" w:hAnsi="Arial" w:cs="Arial"/>
        </w:rPr>
        <w:t xml:space="preserve"> into the simplification and improved clarity of the core requirements </w:t>
      </w:r>
      <w:r>
        <w:rPr>
          <w:rFonts w:ascii="Arial" w:hAnsi="Arial" w:cs="Arial"/>
        </w:rPr>
        <w:t xml:space="preserve">of three laboratory programmes into one legal Notice and </w:t>
      </w:r>
      <w:r w:rsidRPr="00052A69">
        <w:rPr>
          <w:rFonts w:ascii="Arial" w:hAnsi="Arial" w:cs="Arial"/>
        </w:rPr>
        <w:t xml:space="preserve">to reduce the burden on </w:t>
      </w:r>
      <w:r>
        <w:rPr>
          <w:rFonts w:ascii="Arial" w:hAnsi="Arial" w:cs="Arial"/>
        </w:rPr>
        <w:t xml:space="preserve">multi-functional </w:t>
      </w:r>
      <w:r w:rsidRPr="00052A69">
        <w:rPr>
          <w:rFonts w:ascii="Arial" w:hAnsi="Arial" w:cs="Arial"/>
        </w:rPr>
        <w:t>laboratories.</w:t>
      </w:r>
    </w:p>
    <w:p w:rsidR="00905221" w:rsidRDefault="00905221" w:rsidP="001911BB">
      <w:pPr>
        <w:spacing w:before="0" w:after="0"/>
        <w:rPr>
          <w:rFonts w:ascii="Arial" w:hAnsi="Arial" w:cs="Arial"/>
        </w:rPr>
      </w:pPr>
    </w:p>
    <w:p w:rsidR="007F05A6" w:rsidRPr="001911BB" w:rsidRDefault="00C41F8F" w:rsidP="001911BB">
      <w:pPr>
        <w:spacing w:before="0" w:after="0"/>
        <w:rPr>
          <w:rFonts w:ascii="Arial" w:hAnsi="Arial" w:cs="Arial"/>
          <w:b/>
        </w:rPr>
      </w:pPr>
      <w:r>
        <w:rPr>
          <w:rFonts w:ascii="Arial" w:hAnsi="Arial" w:cs="Arial"/>
        </w:rPr>
        <w:t>Another</w:t>
      </w:r>
      <w:r w:rsidR="00905221">
        <w:rPr>
          <w:rFonts w:ascii="Arial" w:hAnsi="Arial" w:cs="Arial"/>
        </w:rPr>
        <w:t xml:space="preserve"> driver for the change is also to separate out the different aspects of </w:t>
      </w:r>
      <w:r w:rsidR="0018513E">
        <w:rPr>
          <w:rFonts w:ascii="Arial" w:hAnsi="Arial" w:cs="Arial"/>
        </w:rPr>
        <w:t>laboratory schemes</w:t>
      </w:r>
      <w:r>
        <w:rPr>
          <w:rFonts w:ascii="Arial" w:hAnsi="Arial" w:cs="Arial"/>
        </w:rPr>
        <w:t>,</w:t>
      </w:r>
      <w:r w:rsidR="0018513E">
        <w:rPr>
          <w:rFonts w:ascii="Arial" w:hAnsi="Arial" w:cs="Arial"/>
        </w:rPr>
        <w:t xml:space="preserve"> and to focus on achieving outcomes</w:t>
      </w:r>
      <w:r>
        <w:rPr>
          <w:rFonts w:ascii="Arial" w:hAnsi="Arial" w:cs="Arial"/>
        </w:rPr>
        <w:t>,</w:t>
      </w:r>
      <w:r w:rsidR="0018513E">
        <w:rPr>
          <w:rFonts w:ascii="Arial" w:hAnsi="Arial" w:cs="Arial"/>
        </w:rPr>
        <w:t xml:space="preserve"> </w:t>
      </w:r>
      <w:r w:rsidR="00905221">
        <w:rPr>
          <w:rFonts w:ascii="Arial" w:hAnsi="Arial" w:cs="Arial"/>
        </w:rPr>
        <w:t>ensuring that laboratories competently perform tests. Some of the laboratory schemes include a mix of approval of the laboratory</w:t>
      </w:r>
      <w:r w:rsidR="0018513E">
        <w:rPr>
          <w:rFonts w:ascii="Arial" w:hAnsi="Arial" w:cs="Arial"/>
        </w:rPr>
        <w:t>,</w:t>
      </w:r>
      <w:r w:rsidR="00905221">
        <w:rPr>
          <w:rFonts w:ascii="Arial" w:hAnsi="Arial" w:cs="Arial"/>
        </w:rPr>
        <w:t xml:space="preserve"> plus approval of the people to perform tests</w:t>
      </w:r>
      <w:r w:rsidR="0018513E">
        <w:rPr>
          <w:rFonts w:ascii="Arial" w:hAnsi="Arial" w:cs="Arial"/>
        </w:rPr>
        <w:t>,</w:t>
      </w:r>
      <w:r w:rsidR="00905221">
        <w:rPr>
          <w:rFonts w:ascii="Arial" w:hAnsi="Arial" w:cs="Arial"/>
        </w:rPr>
        <w:t xml:space="preserve"> plus specifying the tests that must be approved</w:t>
      </w:r>
      <w:r w:rsidR="0018513E">
        <w:rPr>
          <w:rFonts w:ascii="Arial" w:hAnsi="Arial" w:cs="Arial"/>
        </w:rPr>
        <w:t xml:space="preserve">. This Notice focuses on the </w:t>
      </w:r>
      <w:r w:rsidR="00673A56">
        <w:rPr>
          <w:rFonts w:ascii="Arial" w:hAnsi="Arial" w:cs="Arial"/>
        </w:rPr>
        <w:t xml:space="preserve">recognition </w:t>
      </w:r>
      <w:r w:rsidR="0018513E">
        <w:rPr>
          <w:rFonts w:ascii="Arial" w:hAnsi="Arial" w:cs="Arial"/>
        </w:rPr>
        <w:t xml:space="preserve">of </w:t>
      </w:r>
      <w:r>
        <w:rPr>
          <w:rFonts w:ascii="Arial" w:hAnsi="Arial" w:cs="Arial"/>
        </w:rPr>
        <w:t>a</w:t>
      </w:r>
      <w:r w:rsidR="0018513E">
        <w:rPr>
          <w:rFonts w:ascii="Arial" w:hAnsi="Arial" w:cs="Arial"/>
        </w:rPr>
        <w:t xml:space="preserve"> laboratory</w:t>
      </w:r>
      <w:r w:rsidR="00673A56">
        <w:rPr>
          <w:rFonts w:ascii="Arial" w:hAnsi="Arial" w:cs="Arial"/>
        </w:rPr>
        <w:t>.</w:t>
      </w:r>
      <w:r w:rsidR="0018513E">
        <w:rPr>
          <w:rFonts w:ascii="Arial" w:hAnsi="Arial" w:cs="Arial"/>
        </w:rPr>
        <w:t xml:space="preserve"> </w:t>
      </w:r>
    </w:p>
    <w:p w:rsidR="009255D9" w:rsidRDefault="009255D9" w:rsidP="00E364AC">
      <w:pPr>
        <w:spacing w:before="0" w:after="0"/>
        <w:rPr>
          <w:rFonts w:ascii="Arial" w:hAnsi="Arial" w:cs="Arial"/>
        </w:rPr>
      </w:pPr>
    </w:p>
    <w:p w:rsidR="00E364AC" w:rsidRDefault="00E364AC" w:rsidP="00E364AC">
      <w:pPr>
        <w:spacing w:before="0" w:after="0"/>
        <w:rPr>
          <w:rFonts w:ascii="Arial" w:hAnsi="Arial" w:cs="Arial"/>
        </w:rPr>
      </w:pPr>
      <w:r>
        <w:rPr>
          <w:rFonts w:ascii="Arial" w:hAnsi="Arial" w:cs="Arial"/>
        </w:rPr>
        <w:t xml:space="preserve">This new draft Notice </w:t>
      </w:r>
      <w:r w:rsidR="00F75618">
        <w:rPr>
          <w:rFonts w:ascii="Arial" w:hAnsi="Arial" w:cs="Arial"/>
        </w:rPr>
        <w:t xml:space="preserve">would </w:t>
      </w:r>
      <w:r>
        <w:rPr>
          <w:rFonts w:ascii="Arial" w:hAnsi="Arial" w:cs="Arial"/>
        </w:rPr>
        <w:t>affect:</w:t>
      </w:r>
    </w:p>
    <w:p w:rsidR="0064084A" w:rsidRPr="006F5871" w:rsidRDefault="0064084A" w:rsidP="0064084A">
      <w:pPr>
        <w:pStyle w:val="ListParagraph"/>
        <w:numPr>
          <w:ilvl w:val="0"/>
          <w:numId w:val="2"/>
        </w:numPr>
        <w:spacing w:before="0" w:after="0"/>
        <w:rPr>
          <w:rFonts w:ascii="Arial" w:hAnsi="Arial" w:cs="Arial"/>
          <w:color w:val="000000"/>
          <w:lang w:eastAsia="en-NZ"/>
        </w:rPr>
      </w:pPr>
      <w:r w:rsidRPr="006F5871">
        <w:rPr>
          <w:rFonts w:ascii="Arial" w:hAnsi="Arial" w:cs="Arial"/>
        </w:rPr>
        <w:t>Laboratories</w:t>
      </w:r>
      <w:r>
        <w:rPr>
          <w:rFonts w:ascii="Arial" w:hAnsi="Arial" w:cs="Arial"/>
        </w:rPr>
        <w:t xml:space="preserve"> </w:t>
      </w:r>
      <w:r w:rsidRPr="0064084A">
        <w:rPr>
          <w:rFonts w:ascii="Arial" w:hAnsi="Arial" w:cs="Arial"/>
        </w:rPr>
        <w:t>which test da</w:t>
      </w:r>
      <w:r w:rsidR="00784365">
        <w:rPr>
          <w:rFonts w:ascii="Arial" w:hAnsi="Arial" w:cs="Arial"/>
        </w:rPr>
        <w:t>iry material and dairy products</w:t>
      </w:r>
      <w:r w:rsidRPr="006F5871">
        <w:rPr>
          <w:rFonts w:ascii="Arial" w:hAnsi="Arial" w:cs="Arial"/>
        </w:rPr>
        <w:t>;</w:t>
      </w:r>
    </w:p>
    <w:p w:rsidR="0064084A" w:rsidRPr="006F5871" w:rsidRDefault="0064084A" w:rsidP="0064084A">
      <w:pPr>
        <w:pStyle w:val="ListParagraph"/>
        <w:numPr>
          <w:ilvl w:val="0"/>
          <w:numId w:val="2"/>
        </w:numPr>
        <w:spacing w:before="0" w:after="0"/>
        <w:rPr>
          <w:rFonts w:ascii="Arial" w:hAnsi="Arial" w:cs="Arial"/>
        </w:rPr>
      </w:pPr>
      <w:r w:rsidRPr="006F5871">
        <w:rPr>
          <w:rFonts w:ascii="Arial" w:hAnsi="Arial" w:cs="Arial"/>
        </w:rPr>
        <w:t>Laboratory Approval Scheme (LAS)</w:t>
      </w:r>
      <w:r w:rsidR="00C41F8F">
        <w:rPr>
          <w:rFonts w:ascii="Arial" w:hAnsi="Arial" w:cs="Arial"/>
        </w:rPr>
        <w:t>;</w:t>
      </w:r>
      <w:r w:rsidRPr="006F5871">
        <w:rPr>
          <w:rFonts w:ascii="Arial" w:hAnsi="Arial" w:cs="Arial"/>
        </w:rPr>
        <w:t xml:space="preserve"> and</w:t>
      </w:r>
    </w:p>
    <w:p w:rsidR="00E364AC" w:rsidRPr="006F5871" w:rsidRDefault="00E364AC" w:rsidP="00E364AC">
      <w:pPr>
        <w:pStyle w:val="ListParagraph"/>
        <w:numPr>
          <w:ilvl w:val="0"/>
          <w:numId w:val="2"/>
        </w:numPr>
        <w:spacing w:before="0" w:after="0"/>
        <w:rPr>
          <w:rFonts w:ascii="Arial" w:hAnsi="Arial" w:cs="Arial"/>
        </w:rPr>
      </w:pPr>
      <w:r w:rsidRPr="006F5871">
        <w:rPr>
          <w:rFonts w:ascii="Arial" w:hAnsi="Arial" w:cs="Arial"/>
          <w:color w:val="000000"/>
          <w:lang w:eastAsia="en-NZ"/>
        </w:rPr>
        <w:t xml:space="preserve">Export Laboratory Programme: </w:t>
      </w:r>
      <w:r w:rsidRPr="006F5871">
        <w:rPr>
          <w:rFonts w:ascii="Arial" w:hAnsi="Arial" w:cs="Arial"/>
        </w:rPr>
        <w:t>Requirements for Laboratories and Persons Conducting the Testing of Live Animals</w:t>
      </w:r>
      <w:r w:rsidR="0064084A">
        <w:rPr>
          <w:rFonts w:ascii="Arial" w:hAnsi="Arial" w:cs="Arial"/>
        </w:rPr>
        <w:t xml:space="preserve"> and Germplasm for Export (ELP).</w:t>
      </w:r>
    </w:p>
    <w:p w:rsidR="002926DE" w:rsidRDefault="002926DE" w:rsidP="00E364AC">
      <w:pPr>
        <w:spacing w:before="100" w:beforeAutospacing="1" w:after="100" w:afterAutospacing="1"/>
        <w:rPr>
          <w:rFonts w:ascii="Arial" w:hAnsi="Arial" w:cs="Arial"/>
          <w:color w:val="000000"/>
          <w:lang w:eastAsia="en-NZ"/>
        </w:rPr>
      </w:pPr>
      <w:r>
        <w:rPr>
          <w:rFonts w:ascii="Arial" w:hAnsi="Arial" w:cs="Arial"/>
          <w:color w:val="000000"/>
          <w:lang w:eastAsia="en-NZ"/>
        </w:rPr>
        <w:t xml:space="preserve">This new Notice also </w:t>
      </w:r>
      <w:r w:rsidR="009255D9">
        <w:rPr>
          <w:rFonts w:ascii="Arial" w:hAnsi="Arial" w:cs="Arial"/>
          <w:color w:val="000000"/>
          <w:lang w:eastAsia="en-NZ"/>
        </w:rPr>
        <w:t>supports</w:t>
      </w:r>
      <w:r>
        <w:rPr>
          <w:rFonts w:ascii="Arial" w:hAnsi="Arial" w:cs="Arial"/>
          <w:color w:val="000000"/>
          <w:lang w:eastAsia="en-NZ"/>
        </w:rPr>
        <w:t xml:space="preserve"> MPI and </w:t>
      </w:r>
      <w:r w:rsidR="009255D9">
        <w:rPr>
          <w:rFonts w:ascii="Arial" w:hAnsi="Arial" w:cs="Arial"/>
          <w:color w:val="000000"/>
          <w:lang w:eastAsia="en-NZ"/>
        </w:rPr>
        <w:t xml:space="preserve">NZ </w:t>
      </w:r>
      <w:r>
        <w:rPr>
          <w:rFonts w:ascii="Arial" w:hAnsi="Arial" w:cs="Arial"/>
          <w:color w:val="000000"/>
          <w:lang w:eastAsia="en-NZ"/>
        </w:rPr>
        <w:t>laboratories to meet the Whey Protein Concentrate (WPC) Inquiry</w:t>
      </w:r>
      <w:r w:rsidR="009255D9">
        <w:rPr>
          <w:rFonts w:ascii="Arial" w:hAnsi="Arial" w:cs="Arial"/>
          <w:color w:val="000000"/>
          <w:lang w:eastAsia="en-NZ"/>
        </w:rPr>
        <w:t xml:space="preserve"> recommendations for laboratory accreditation and tests</w:t>
      </w:r>
      <w:r>
        <w:rPr>
          <w:rFonts w:ascii="Arial" w:hAnsi="Arial" w:cs="Arial"/>
          <w:color w:val="000000"/>
          <w:lang w:eastAsia="en-NZ"/>
        </w:rPr>
        <w:t>.</w:t>
      </w:r>
    </w:p>
    <w:p w:rsidR="00E364AC" w:rsidRDefault="00E364AC" w:rsidP="00E364AC">
      <w:pPr>
        <w:spacing w:before="100" w:beforeAutospacing="1" w:after="100" w:afterAutospacing="1"/>
        <w:rPr>
          <w:rFonts w:ascii="Arial" w:hAnsi="Arial" w:cs="Arial"/>
          <w:color w:val="000000"/>
          <w:lang w:eastAsia="en-NZ"/>
        </w:rPr>
      </w:pPr>
      <w:r>
        <w:rPr>
          <w:rFonts w:ascii="Arial" w:hAnsi="Arial" w:cs="Arial"/>
          <w:color w:val="000000"/>
          <w:lang w:eastAsia="en-NZ"/>
        </w:rPr>
        <w:t xml:space="preserve">MPI is consulting on </w:t>
      </w:r>
      <w:r w:rsidR="00F75618">
        <w:rPr>
          <w:rFonts w:ascii="Arial" w:hAnsi="Arial" w:cs="Arial"/>
          <w:color w:val="000000"/>
          <w:lang w:eastAsia="en-NZ"/>
        </w:rPr>
        <w:t xml:space="preserve">the proposed </w:t>
      </w:r>
      <w:r>
        <w:rPr>
          <w:rFonts w:ascii="Arial" w:hAnsi="Arial" w:cs="Arial"/>
          <w:color w:val="000000"/>
          <w:lang w:eastAsia="en-NZ"/>
        </w:rPr>
        <w:t>changes to requirements being brought about by this new draft Notice.</w:t>
      </w:r>
    </w:p>
    <w:p w:rsidR="00CF3992" w:rsidRDefault="00E364AC" w:rsidP="00CF3992">
      <w:pPr>
        <w:spacing w:before="0" w:after="0"/>
        <w:rPr>
          <w:rFonts w:ascii="Arial" w:hAnsi="Arial" w:cs="Arial"/>
          <w:b/>
          <w:color w:val="000000"/>
          <w:lang w:eastAsia="en-NZ"/>
        </w:rPr>
      </w:pPr>
      <w:r w:rsidRPr="000D4201">
        <w:rPr>
          <w:rFonts w:ascii="Arial" w:hAnsi="Arial" w:cs="Arial"/>
          <w:b/>
          <w:color w:val="000000"/>
          <w:lang w:eastAsia="en-NZ"/>
        </w:rPr>
        <w:t>History</w:t>
      </w:r>
    </w:p>
    <w:p w:rsidR="00CF3992" w:rsidRPr="00CF3992" w:rsidRDefault="00E364AC" w:rsidP="00CF3992">
      <w:pPr>
        <w:spacing w:before="0" w:after="0"/>
        <w:rPr>
          <w:rFonts w:ascii="Arial" w:hAnsi="Arial" w:cs="Arial"/>
          <w:b/>
          <w:lang w:eastAsia="en-NZ"/>
        </w:rPr>
      </w:pPr>
      <w:r w:rsidRPr="00CF3992">
        <w:rPr>
          <w:rFonts w:ascii="Arial" w:hAnsi="Arial" w:cs="Arial"/>
          <w:lang w:eastAsia="en-NZ"/>
        </w:rPr>
        <w:t>The New Zealand regulatory programmes have evolved over time</w:t>
      </w:r>
      <w:r w:rsidR="0064084A" w:rsidRPr="00CF3992">
        <w:rPr>
          <w:rFonts w:ascii="Arial" w:hAnsi="Arial" w:cs="Arial"/>
          <w:lang w:eastAsia="en-NZ"/>
        </w:rPr>
        <w:t>,</w:t>
      </w:r>
      <w:r w:rsidRPr="00CF3992">
        <w:rPr>
          <w:rFonts w:ascii="Arial" w:hAnsi="Arial" w:cs="Arial"/>
          <w:lang w:eastAsia="en-NZ"/>
        </w:rPr>
        <w:t xml:space="preserve"> and </w:t>
      </w:r>
      <w:r w:rsidR="0064084A" w:rsidRPr="00CF3992">
        <w:rPr>
          <w:rFonts w:ascii="Arial" w:hAnsi="Arial" w:cs="Arial"/>
          <w:lang w:eastAsia="en-NZ"/>
        </w:rPr>
        <w:t xml:space="preserve">in most cases </w:t>
      </w:r>
      <w:r w:rsidRPr="00CF3992">
        <w:rPr>
          <w:rFonts w:ascii="Arial" w:hAnsi="Arial" w:cs="Arial"/>
          <w:lang w:eastAsia="en-NZ"/>
        </w:rPr>
        <w:t>there are no</w:t>
      </w:r>
      <w:r w:rsidR="0064084A" w:rsidRPr="00CF3992">
        <w:rPr>
          <w:rFonts w:ascii="Arial" w:hAnsi="Arial" w:cs="Arial"/>
          <w:lang w:eastAsia="en-NZ"/>
        </w:rPr>
        <w:t xml:space="preserve"> longer government laboratories carrying out the </w:t>
      </w:r>
      <w:r w:rsidRPr="00CF3992">
        <w:rPr>
          <w:rFonts w:ascii="Arial" w:hAnsi="Arial" w:cs="Arial"/>
          <w:lang w:eastAsia="en-NZ"/>
        </w:rPr>
        <w:t>testin</w:t>
      </w:r>
      <w:r w:rsidR="0064084A" w:rsidRPr="00CF3992">
        <w:rPr>
          <w:rFonts w:ascii="Arial" w:hAnsi="Arial" w:cs="Arial"/>
          <w:lang w:eastAsia="en-NZ"/>
        </w:rPr>
        <w:t>g</w:t>
      </w:r>
      <w:r w:rsidRPr="00CF3992">
        <w:rPr>
          <w:rFonts w:ascii="Arial" w:hAnsi="Arial" w:cs="Arial"/>
          <w:lang w:eastAsia="en-NZ"/>
        </w:rPr>
        <w:t xml:space="preserve">. A number of the requirements in MPI’s schemes are </w:t>
      </w:r>
      <w:r w:rsidR="0064084A" w:rsidRPr="00CF3992">
        <w:rPr>
          <w:rFonts w:ascii="Arial" w:hAnsi="Arial" w:cs="Arial"/>
          <w:lang w:eastAsia="en-NZ"/>
        </w:rPr>
        <w:t xml:space="preserve">also </w:t>
      </w:r>
      <w:r w:rsidRPr="00CF3992">
        <w:rPr>
          <w:rFonts w:ascii="Arial" w:hAnsi="Arial" w:cs="Arial"/>
          <w:lang w:eastAsia="en-NZ"/>
        </w:rPr>
        <w:t xml:space="preserve">now adequately covered by </w:t>
      </w:r>
      <w:r w:rsidR="0064084A" w:rsidRPr="00CF3992">
        <w:rPr>
          <w:rFonts w:ascii="Arial" w:hAnsi="Arial" w:cs="Arial"/>
          <w:lang w:eastAsia="en-NZ"/>
        </w:rPr>
        <w:t xml:space="preserve">a robust framework of </w:t>
      </w:r>
      <w:r w:rsidRPr="00CF3992">
        <w:rPr>
          <w:rFonts w:ascii="Arial" w:hAnsi="Arial" w:cs="Arial"/>
          <w:lang w:eastAsia="en-NZ"/>
        </w:rPr>
        <w:t xml:space="preserve">accreditation </w:t>
      </w:r>
      <w:r w:rsidR="0064084A" w:rsidRPr="00CF3992">
        <w:rPr>
          <w:rFonts w:ascii="Arial" w:hAnsi="Arial" w:cs="Arial"/>
          <w:lang w:eastAsia="en-NZ"/>
        </w:rPr>
        <w:t xml:space="preserve">requirements </w:t>
      </w:r>
      <w:r w:rsidRPr="00CF3992">
        <w:rPr>
          <w:rFonts w:ascii="Arial" w:hAnsi="Arial" w:cs="Arial"/>
          <w:lang w:eastAsia="en-NZ"/>
        </w:rPr>
        <w:t xml:space="preserve">and international standards. </w:t>
      </w:r>
      <w:r w:rsidR="0064084A" w:rsidRPr="00CF3992">
        <w:rPr>
          <w:rFonts w:ascii="Arial" w:hAnsi="Arial" w:cs="Arial"/>
          <w:lang w:eastAsia="en-NZ"/>
        </w:rPr>
        <w:t>T</w:t>
      </w:r>
      <w:r w:rsidRPr="00CF3992">
        <w:rPr>
          <w:rFonts w:ascii="Arial" w:hAnsi="Arial" w:cs="Arial"/>
          <w:lang w:eastAsia="en-NZ"/>
        </w:rPr>
        <w:t xml:space="preserve">here is </w:t>
      </w:r>
      <w:r w:rsidR="0064084A" w:rsidRPr="00CF3992">
        <w:rPr>
          <w:rFonts w:ascii="Arial" w:hAnsi="Arial" w:cs="Arial"/>
          <w:lang w:eastAsia="en-NZ"/>
        </w:rPr>
        <w:t xml:space="preserve">also </w:t>
      </w:r>
      <w:r w:rsidRPr="00CF3992">
        <w:rPr>
          <w:rFonts w:ascii="Arial" w:hAnsi="Arial" w:cs="Arial"/>
          <w:lang w:eastAsia="en-NZ"/>
        </w:rPr>
        <w:t xml:space="preserve">substantial Crown oversight of accredited laboratories, for example under the Testing Laboratory Registration Act 1972. </w:t>
      </w:r>
      <w:r w:rsidRPr="00CF3992">
        <w:rPr>
          <w:rFonts w:ascii="Arial" w:hAnsi="Arial" w:cs="Arial"/>
          <w:bCs/>
        </w:rPr>
        <w:t>This Act provides for International Accreditation New Zealand (IANZ) to act as the</w:t>
      </w:r>
      <w:r w:rsidRPr="00CF3992">
        <w:rPr>
          <w:rFonts w:ascii="Arial" w:hAnsi="Arial" w:cs="Arial"/>
        </w:rPr>
        <w:t xml:space="preserve"> accreditation body</w:t>
      </w:r>
      <w:r w:rsidR="00CF3992" w:rsidRPr="00CF3992">
        <w:rPr>
          <w:rFonts w:ascii="Arial" w:hAnsi="Arial" w:cs="Arial"/>
        </w:rPr>
        <w:t xml:space="preserve"> to</w:t>
      </w:r>
      <w:r w:rsidRPr="00CF3992">
        <w:rPr>
          <w:rFonts w:ascii="Arial" w:hAnsi="Arial" w:cs="Arial"/>
        </w:rPr>
        <w:t xml:space="preserve"> accredit laboratories to ISO/IEC 17025</w:t>
      </w:r>
      <w:r w:rsidR="0064084A" w:rsidRPr="00CF3992">
        <w:rPr>
          <w:rFonts w:ascii="Arial" w:hAnsi="Arial" w:cs="Arial"/>
        </w:rPr>
        <w:t xml:space="preserve">. </w:t>
      </w:r>
    </w:p>
    <w:p w:rsidR="00CF3992" w:rsidRPr="00CF3992" w:rsidRDefault="00CF3992" w:rsidP="00E364AC">
      <w:pPr>
        <w:spacing w:before="0" w:after="0"/>
        <w:rPr>
          <w:rFonts w:ascii="Arial" w:hAnsi="Arial" w:cs="Arial"/>
        </w:rPr>
      </w:pPr>
    </w:p>
    <w:p w:rsidR="00E364AC" w:rsidRPr="00CF3992" w:rsidRDefault="00E364AC" w:rsidP="00E364AC">
      <w:pPr>
        <w:spacing w:before="0" w:after="0"/>
        <w:rPr>
          <w:rFonts w:ascii="Arial" w:hAnsi="Arial" w:cs="Arial"/>
        </w:rPr>
      </w:pPr>
      <w:r w:rsidRPr="00CF3992">
        <w:rPr>
          <w:rFonts w:ascii="Arial" w:hAnsi="Arial" w:cs="Arial"/>
        </w:rPr>
        <w:t xml:space="preserve">MPI considers that accreditation of a laboratory to the international standard for conformity assessment is sufficient for laboratories to </w:t>
      </w:r>
      <w:r w:rsidR="00CF3992" w:rsidRPr="00CF3992">
        <w:rPr>
          <w:rFonts w:ascii="Arial" w:hAnsi="Arial" w:cs="Arial"/>
        </w:rPr>
        <w:t xml:space="preserve">be able to </w:t>
      </w:r>
      <w:r w:rsidRPr="00CF3992">
        <w:rPr>
          <w:rFonts w:ascii="Arial" w:hAnsi="Arial" w:cs="Arial"/>
        </w:rPr>
        <w:t xml:space="preserve">validate their own test methods. This is </w:t>
      </w:r>
      <w:r w:rsidRPr="00CF3992">
        <w:rPr>
          <w:rFonts w:ascii="Arial" w:hAnsi="Arial" w:cs="Arial"/>
        </w:rPr>
        <w:lastRenderedPageBreak/>
        <w:t>with the exception of testing that is specified for the purposes of market access or other regulatory assurances provided by MPI.</w:t>
      </w:r>
    </w:p>
    <w:p w:rsidR="00E364AC" w:rsidRDefault="00E364AC" w:rsidP="00E364AC">
      <w:pPr>
        <w:spacing w:before="0" w:after="0"/>
        <w:rPr>
          <w:rFonts w:ascii="Arial" w:hAnsi="Arial" w:cs="Arial"/>
        </w:rPr>
      </w:pPr>
    </w:p>
    <w:p w:rsidR="00E364AC" w:rsidRPr="00D03F7E" w:rsidRDefault="00E364AC" w:rsidP="00E364AC">
      <w:pPr>
        <w:spacing w:before="0" w:after="0"/>
        <w:rPr>
          <w:rFonts w:ascii="Arial" w:hAnsi="Arial" w:cs="Arial"/>
        </w:rPr>
      </w:pPr>
      <w:r>
        <w:rPr>
          <w:rFonts w:ascii="Arial" w:hAnsi="Arial" w:cs="Arial"/>
        </w:rPr>
        <w:t xml:space="preserve">There are three main MPI laboratory schemes currently maintained under the </w:t>
      </w:r>
      <w:r w:rsidRPr="001164BB">
        <w:rPr>
          <w:rFonts w:ascii="Arial" w:hAnsi="Arial" w:cs="Arial"/>
          <w:i/>
        </w:rPr>
        <w:t>Animal Products Act 1999</w:t>
      </w:r>
      <w:r>
        <w:rPr>
          <w:rFonts w:ascii="Arial" w:hAnsi="Arial" w:cs="Arial"/>
        </w:rPr>
        <w:t>:</w:t>
      </w:r>
    </w:p>
    <w:p w:rsidR="00E364AC" w:rsidRDefault="00E364AC" w:rsidP="00E364AC">
      <w:pPr>
        <w:pStyle w:val="NormalWeb"/>
        <w:spacing w:before="0" w:beforeAutospacing="0" w:after="0" w:afterAutospacing="0"/>
        <w:rPr>
          <w:rFonts w:ascii="Arial" w:hAnsi="Arial" w:cs="Arial"/>
          <w:sz w:val="22"/>
          <w:szCs w:val="22"/>
        </w:rPr>
      </w:pPr>
    </w:p>
    <w:p w:rsidR="00CF3992" w:rsidRPr="00CF3992" w:rsidRDefault="00CF3992" w:rsidP="00CF3992">
      <w:pPr>
        <w:spacing w:before="0" w:after="0"/>
        <w:rPr>
          <w:rFonts w:ascii="Arial" w:hAnsi="Arial" w:cs="Arial"/>
          <w:b/>
        </w:rPr>
      </w:pPr>
      <w:r w:rsidRPr="00CF3992">
        <w:rPr>
          <w:rFonts w:ascii="Arial" w:hAnsi="Arial" w:cs="Arial"/>
          <w:b/>
        </w:rPr>
        <w:t>Dairy Laboratory Programme</w:t>
      </w:r>
    </w:p>
    <w:p w:rsidR="00CF3992" w:rsidRPr="00CF3992" w:rsidRDefault="00CF3992" w:rsidP="00CF3992">
      <w:pPr>
        <w:spacing w:before="0" w:after="0"/>
        <w:rPr>
          <w:rFonts w:ascii="Arial" w:hAnsi="Arial" w:cs="Arial"/>
        </w:rPr>
      </w:pPr>
      <w:r w:rsidRPr="00CF3992">
        <w:rPr>
          <w:rFonts w:ascii="Arial" w:hAnsi="Arial" w:cs="Arial"/>
        </w:rPr>
        <w:t>The dairy laboratory system specifies the requirements for laboratories that carry out tests on dairy products and dairy material to meet New Zealand standards, and to support official assurances. The system has its</w:t>
      </w:r>
      <w:r w:rsidRPr="00CF3992">
        <w:rPr>
          <w:rFonts w:ascii="Arial" w:hAnsi="Arial" w:cs="Arial"/>
          <w:snapToGrid w:val="0"/>
        </w:rPr>
        <w:t xml:space="preserve"> origins under the Dairy Industry Act 1952 and the Dairy Industry Regulations 1990. Minimal changes were made to the dairy laboratory systems following the transition from the Dairy Industry Act to the APA in 2005.</w:t>
      </w:r>
      <w:r w:rsidRPr="00CF3992">
        <w:rPr>
          <w:rFonts w:ascii="Arial" w:hAnsi="Arial" w:cs="Arial"/>
        </w:rPr>
        <w:t xml:space="preserve"> Laboratories are recognised by MPI (either Category 1 or 2) and test methods (where required) are also approved.</w:t>
      </w:r>
    </w:p>
    <w:p w:rsidR="00CF3992" w:rsidRDefault="00CF3992" w:rsidP="00E364AC">
      <w:pPr>
        <w:spacing w:before="0" w:after="0"/>
        <w:rPr>
          <w:rFonts w:ascii="Arial" w:hAnsi="Arial" w:cs="Arial"/>
          <w:b/>
          <w:color w:val="333333"/>
        </w:rPr>
      </w:pPr>
    </w:p>
    <w:p w:rsidR="00E364AC" w:rsidRPr="00DB1002" w:rsidRDefault="00E364AC" w:rsidP="00E364AC">
      <w:pPr>
        <w:spacing w:before="0" w:after="0"/>
        <w:rPr>
          <w:rFonts w:ascii="Arial" w:hAnsi="Arial" w:cs="Arial"/>
          <w:b/>
        </w:rPr>
      </w:pPr>
      <w:r w:rsidRPr="00DB1002">
        <w:rPr>
          <w:rFonts w:ascii="Arial" w:hAnsi="Arial" w:cs="Arial"/>
          <w:b/>
        </w:rPr>
        <w:t>Laboratory Approval Scheme (LAS)</w:t>
      </w:r>
    </w:p>
    <w:p w:rsidR="00E364AC" w:rsidRPr="00DB1002" w:rsidRDefault="000B1C35" w:rsidP="00E364AC">
      <w:pPr>
        <w:spacing w:before="0" w:after="0"/>
        <w:rPr>
          <w:rFonts w:ascii="Arial" w:hAnsi="Arial" w:cs="Arial"/>
        </w:rPr>
      </w:pPr>
      <w:r w:rsidRPr="00DB1002">
        <w:rPr>
          <w:rFonts w:ascii="Arial" w:hAnsi="Arial" w:cs="Arial"/>
        </w:rPr>
        <w:t xml:space="preserve">The </w:t>
      </w:r>
      <w:r w:rsidR="00E364AC" w:rsidRPr="00DB1002">
        <w:rPr>
          <w:rFonts w:ascii="Arial" w:hAnsi="Arial" w:cs="Arial"/>
        </w:rPr>
        <w:t xml:space="preserve">LAS </w:t>
      </w:r>
      <w:r w:rsidRPr="00DB1002">
        <w:rPr>
          <w:rFonts w:ascii="Arial" w:hAnsi="Arial" w:cs="Arial"/>
        </w:rPr>
        <w:t xml:space="preserve">specifies the requirements for laboratories that carry out tests associated with </w:t>
      </w:r>
      <w:r w:rsidR="00DB1002" w:rsidRPr="00DB1002">
        <w:rPr>
          <w:rFonts w:ascii="Arial" w:hAnsi="Arial" w:cs="Arial"/>
        </w:rPr>
        <w:t xml:space="preserve">the issuing of official assurances for animal products, </w:t>
      </w:r>
      <w:r w:rsidR="001911BB">
        <w:rPr>
          <w:rFonts w:ascii="Arial" w:hAnsi="Arial" w:cs="Arial"/>
        </w:rPr>
        <w:t>and in some cases</w:t>
      </w:r>
      <w:r w:rsidR="008D395E">
        <w:rPr>
          <w:rFonts w:ascii="Arial" w:hAnsi="Arial" w:cs="Arial"/>
        </w:rPr>
        <w:t>,</w:t>
      </w:r>
      <w:r w:rsidR="001911BB">
        <w:rPr>
          <w:rFonts w:ascii="Arial" w:hAnsi="Arial" w:cs="Arial"/>
        </w:rPr>
        <w:t xml:space="preserve"> </w:t>
      </w:r>
      <w:r w:rsidR="00DB1002" w:rsidRPr="00DB1002">
        <w:rPr>
          <w:rFonts w:ascii="Arial" w:hAnsi="Arial" w:cs="Arial"/>
        </w:rPr>
        <w:t>details test methods that are required to meet specific market access requirements.</w:t>
      </w:r>
      <w:r w:rsidRPr="00DB1002">
        <w:rPr>
          <w:rFonts w:ascii="Arial" w:hAnsi="Arial" w:cs="Arial"/>
        </w:rPr>
        <w:t xml:space="preserve"> </w:t>
      </w:r>
      <w:r w:rsidR="00E364AC" w:rsidRPr="00DB1002">
        <w:rPr>
          <w:rFonts w:ascii="Arial" w:hAnsi="Arial" w:cs="Arial"/>
        </w:rPr>
        <w:t xml:space="preserve">The scheme applies to meat, poultry, seafood and honey, and </w:t>
      </w:r>
      <w:r w:rsidRPr="00DB1002">
        <w:rPr>
          <w:rFonts w:ascii="Arial" w:hAnsi="Arial" w:cs="Arial"/>
        </w:rPr>
        <w:t xml:space="preserve">also </w:t>
      </w:r>
      <w:r w:rsidR="00E364AC" w:rsidRPr="00DB1002">
        <w:rPr>
          <w:rFonts w:ascii="Arial" w:hAnsi="Arial" w:cs="Arial"/>
        </w:rPr>
        <w:t xml:space="preserve">includes potable water </w:t>
      </w:r>
      <w:r w:rsidR="001911BB">
        <w:rPr>
          <w:rFonts w:ascii="Arial" w:hAnsi="Arial" w:cs="Arial"/>
        </w:rPr>
        <w:t xml:space="preserve">testing </w:t>
      </w:r>
      <w:r w:rsidR="00E364AC" w:rsidRPr="00DB1002">
        <w:rPr>
          <w:rFonts w:ascii="Arial" w:hAnsi="Arial" w:cs="Arial"/>
        </w:rPr>
        <w:t xml:space="preserve">and food composition. </w:t>
      </w:r>
      <w:r w:rsidR="00DB1002" w:rsidRPr="00DB1002">
        <w:rPr>
          <w:rFonts w:ascii="Arial" w:hAnsi="Arial" w:cs="Arial"/>
        </w:rPr>
        <w:t xml:space="preserve">The LAS has been </w:t>
      </w:r>
      <w:r w:rsidR="00E364AC" w:rsidRPr="00DB1002">
        <w:rPr>
          <w:rFonts w:ascii="Arial" w:hAnsi="Arial" w:cs="Arial"/>
        </w:rPr>
        <w:t xml:space="preserve">in </w:t>
      </w:r>
      <w:r w:rsidR="00DB1002" w:rsidRPr="00DB1002">
        <w:rPr>
          <w:rFonts w:ascii="Arial" w:hAnsi="Arial" w:cs="Arial"/>
        </w:rPr>
        <w:t>place</w:t>
      </w:r>
      <w:r w:rsidR="00E364AC" w:rsidRPr="00DB1002">
        <w:rPr>
          <w:rFonts w:ascii="Arial" w:hAnsi="Arial" w:cs="Arial"/>
        </w:rPr>
        <w:t xml:space="preserve"> since 2004, originally as the MILAB Approval Scheme</w:t>
      </w:r>
      <w:r w:rsidR="007F05A6">
        <w:rPr>
          <w:rFonts w:ascii="Arial" w:hAnsi="Arial" w:cs="Arial"/>
        </w:rPr>
        <w:t>, and includes a detailed system for the approval of signatories</w:t>
      </w:r>
      <w:r w:rsidR="00DB1002" w:rsidRPr="00DB1002">
        <w:rPr>
          <w:rFonts w:ascii="Arial" w:hAnsi="Arial" w:cs="Arial"/>
        </w:rPr>
        <w:t>.</w:t>
      </w:r>
      <w:r w:rsidR="00E364AC" w:rsidRPr="00DB1002">
        <w:rPr>
          <w:rFonts w:ascii="Arial" w:hAnsi="Arial" w:cs="Arial"/>
        </w:rPr>
        <w:t xml:space="preserve"> </w:t>
      </w:r>
    </w:p>
    <w:p w:rsidR="00CF3992" w:rsidRDefault="00CF3992" w:rsidP="00CF3992">
      <w:pPr>
        <w:spacing w:before="0" w:after="0"/>
        <w:rPr>
          <w:rFonts w:ascii="Arial" w:hAnsi="Arial" w:cs="Arial"/>
          <w:b/>
          <w:color w:val="000000"/>
          <w:lang w:eastAsia="en-NZ"/>
        </w:rPr>
      </w:pPr>
    </w:p>
    <w:p w:rsidR="00CF3992" w:rsidRPr="0065488C" w:rsidRDefault="00CF3992" w:rsidP="00CF3992">
      <w:pPr>
        <w:spacing w:before="0" w:after="0"/>
        <w:rPr>
          <w:rFonts w:ascii="Arial" w:hAnsi="Arial" w:cs="Arial"/>
          <w:b/>
          <w:color w:val="000000"/>
          <w:lang w:eastAsia="en-NZ"/>
        </w:rPr>
      </w:pPr>
      <w:r w:rsidRPr="0065488C">
        <w:rPr>
          <w:rFonts w:ascii="Arial" w:hAnsi="Arial" w:cs="Arial"/>
          <w:b/>
          <w:color w:val="000000"/>
          <w:lang w:eastAsia="en-NZ"/>
        </w:rPr>
        <w:t>Export Laboratory Programme</w:t>
      </w:r>
      <w:r>
        <w:rPr>
          <w:rFonts w:ascii="Arial" w:hAnsi="Arial" w:cs="Arial"/>
          <w:b/>
          <w:color w:val="000000"/>
          <w:lang w:eastAsia="en-NZ"/>
        </w:rPr>
        <w:t xml:space="preserve"> (ELP)</w:t>
      </w:r>
    </w:p>
    <w:p w:rsidR="00CF3992" w:rsidRDefault="00CF3992" w:rsidP="00CF3992">
      <w:pPr>
        <w:spacing w:before="0" w:after="0"/>
        <w:rPr>
          <w:rFonts w:ascii="Arial" w:hAnsi="Arial" w:cs="Arial"/>
          <w:color w:val="000000"/>
        </w:rPr>
      </w:pPr>
      <w:r>
        <w:rPr>
          <w:rFonts w:ascii="Arial" w:hAnsi="Arial" w:cs="Arial"/>
          <w:color w:val="000000"/>
          <w:lang w:eastAsia="en-NZ"/>
        </w:rPr>
        <w:t xml:space="preserve">The ELP was developed </w:t>
      </w:r>
      <w:r w:rsidR="000B1C35">
        <w:rPr>
          <w:rFonts w:ascii="Arial" w:hAnsi="Arial" w:cs="Arial"/>
        </w:rPr>
        <w:t xml:space="preserve">to support official assurances for live animals and germplasm when testing for export was required. The aim was </w:t>
      </w:r>
      <w:r>
        <w:rPr>
          <w:rFonts w:ascii="Arial" w:hAnsi="Arial" w:cs="Arial"/>
          <w:color w:val="000000"/>
          <w:lang w:eastAsia="en-NZ"/>
        </w:rPr>
        <w:t xml:space="preserve">to </w:t>
      </w:r>
      <w:r>
        <w:rPr>
          <w:rFonts w:ascii="Arial" w:hAnsi="Arial" w:cs="Arial"/>
        </w:rPr>
        <w:t xml:space="preserve">maintain the integrity of the export programme </w:t>
      </w:r>
      <w:r w:rsidR="000B1C35">
        <w:rPr>
          <w:rFonts w:ascii="Arial" w:hAnsi="Arial" w:cs="Arial"/>
        </w:rPr>
        <w:t xml:space="preserve">by requiring the </w:t>
      </w:r>
      <w:r>
        <w:rPr>
          <w:rFonts w:ascii="Arial" w:hAnsi="Arial" w:cs="Arial"/>
          <w:snapToGrid w:val="0"/>
        </w:rPr>
        <w:t xml:space="preserve">health testing of live animals or donor animals (of germplasm, hatching eggs and day old chicks) </w:t>
      </w:r>
      <w:r w:rsidR="000B1C35">
        <w:rPr>
          <w:rFonts w:ascii="Arial" w:hAnsi="Arial" w:cs="Arial"/>
          <w:snapToGrid w:val="0"/>
        </w:rPr>
        <w:t>to be done by an approved laboratory that was accredited for specific tests</w:t>
      </w:r>
      <w:r>
        <w:rPr>
          <w:rFonts w:ascii="Arial" w:hAnsi="Arial" w:cs="Arial"/>
          <w:snapToGrid w:val="0"/>
        </w:rPr>
        <w:t xml:space="preserve">. </w:t>
      </w:r>
      <w:r>
        <w:rPr>
          <w:rFonts w:ascii="Arial" w:hAnsi="Arial" w:cs="Arial"/>
          <w:color w:val="000000"/>
        </w:rPr>
        <w:t>Since</w:t>
      </w:r>
      <w:r w:rsidRPr="00B100F6">
        <w:rPr>
          <w:rFonts w:ascii="Arial" w:hAnsi="Arial" w:cs="Arial"/>
          <w:color w:val="000000"/>
        </w:rPr>
        <w:t xml:space="preserve"> June 2008</w:t>
      </w:r>
      <w:r>
        <w:rPr>
          <w:rFonts w:ascii="Arial" w:hAnsi="Arial" w:cs="Arial"/>
          <w:color w:val="000000"/>
        </w:rPr>
        <w:t xml:space="preserve"> the ELP has undergone several iterations.</w:t>
      </w:r>
    </w:p>
    <w:p w:rsidR="00E364AC" w:rsidRDefault="00E364AC" w:rsidP="00E364AC">
      <w:pPr>
        <w:spacing w:before="0" w:after="0"/>
        <w:rPr>
          <w:rFonts w:ascii="Arial" w:hAnsi="Arial" w:cs="Arial"/>
          <w:color w:val="000000"/>
          <w:lang w:eastAsia="en-NZ"/>
        </w:rPr>
      </w:pPr>
    </w:p>
    <w:p w:rsidR="00E364AC" w:rsidRPr="00C10692" w:rsidRDefault="00E364AC" w:rsidP="00E364AC">
      <w:pPr>
        <w:spacing w:before="0" w:after="0"/>
        <w:rPr>
          <w:rFonts w:ascii="Arial" w:hAnsi="Arial" w:cs="Arial"/>
          <w:b/>
          <w:color w:val="000000"/>
          <w:lang w:eastAsia="en-NZ"/>
        </w:rPr>
      </w:pPr>
      <w:r w:rsidRPr="00C10692">
        <w:rPr>
          <w:rFonts w:ascii="Arial" w:hAnsi="Arial" w:cs="Arial"/>
          <w:b/>
          <w:color w:val="000000"/>
          <w:lang w:eastAsia="en-NZ"/>
        </w:rPr>
        <w:t>Scope</w:t>
      </w:r>
    </w:p>
    <w:p w:rsidR="00E364AC" w:rsidRDefault="003A540A" w:rsidP="00E364AC">
      <w:pPr>
        <w:spacing w:before="0" w:after="0"/>
        <w:rPr>
          <w:rFonts w:ascii="Arial" w:hAnsi="Arial" w:cs="Arial"/>
          <w:color w:val="000000"/>
          <w:lang w:eastAsia="en-NZ"/>
        </w:rPr>
      </w:pPr>
      <w:proofErr w:type="gramStart"/>
      <w:r>
        <w:rPr>
          <w:rFonts w:ascii="Arial" w:hAnsi="Arial" w:cs="Arial"/>
          <w:color w:val="000000"/>
          <w:lang w:eastAsia="en-NZ"/>
        </w:rPr>
        <w:t xml:space="preserve">The three </w:t>
      </w:r>
      <w:r w:rsidR="00E364AC">
        <w:rPr>
          <w:rFonts w:ascii="Arial" w:hAnsi="Arial" w:cs="Arial"/>
          <w:color w:val="000000"/>
          <w:lang w:eastAsia="en-NZ"/>
        </w:rPr>
        <w:t xml:space="preserve">laboratory </w:t>
      </w:r>
      <w:r>
        <w:rPr>
          <w:rFonts w:ascii="Arial" w:hAnsi="Arial" w:cs="Arial"/>
          <w:color w:val="000000"/>
          <w:lang w:eastAsia="en-NZ"/>
        </w:rPr>
        <w:t xml:space="preserve">schemes </w:t>
      </w:r>
      <w:r w:rsidR="00E364AC">
        <w:rPr>
          <w:rFonts w:ascii="Arial" w:hAnsi="Arial" w:cs="Arial"/>
          <w:color w:val="000000"/>
          <w:lang w:eastAsia="en-NZ"/>
        </w:rPr>
        <w:t xml:space="preserve">covered by the </w:t>
      </w:r>
      <w:r w:rsidR="00E364AC" w:rsidRPr="0065488C">
        <w:rPr>
          <w:rFonts w:ascii="Arial" w:hAnsi="Arial" w:cs="Arial"/>
          <w:i/>
          <w:color w:val="000000"/>
          <w:lang w:eastAsia="en-NZ"/>
        </w:rPr>
        <w:t>Animal Products Act 1999</w:t>
      </w:r>
      <w:r w:rsidR="00160486">
        <w:rPr>
          <w:rFonts w:ascii="Arial" w:hAnsi="Arial" w:cs="Arial"/>
          <w:color w:val="000000"/>
          <w:lang w:eastAsia="en-NZ"/>
        </w:rPr>
        <w:t xml:space="preserve"> (Dairy, LAS and ELP)</w:t>
      </w:r>
      <w:r w:rsidR="00E364AC">
        <w:rPr>
          <w:rFonts w:ascii="Arial" w:hAnsi="Arial" w:cs="Arial"/>
          <w:color w:val="000000"/>
          <w:lang w:eastAsia="en-NZ"/>
        </w:rPr>
        <w:t>.</w:t>
      </w:r>
      <w:proofErr w:type="gramEnd"/>
    </w:p>
    <w:p w:rsidR="00E364AC" w:rsidRDefault="00E364AC" w:rsidP="00E364AC">
      <w:pPr>
        <w:spacing w:before="0" w:after="0"/>
        <w:rPr>
          <w:rFonts w:ascii="Arial" w:hAnsi="Arial" w:cs="Arial"/>
          <w:color w:val="000000"/>
          <w:lang w:eastAsia="en-NZ"/>
        </w:rPr>
      </w:pPr>
    </w:p>
    <w:p w:rsidR="005624EF" w:rsidRDefault="00E364AC" w:rsidP="00CF597B">
      <w:pPr>
        <w:spacing w:before="0" w:after="0"/>
        <w:rPr>
          <w:rFonts w:ascii="Arial" w:hAnsi="Arial" w:cs="Arial"/>
          <w:lang w:eastAsia="en-NZ"/>
        </w:rPr>
      </w:pPr>
      <w:r w:rsidRPr="008D395E">
        <w:rPr>
          <w:rFonts w:ascii="Arial" w:hAnsi="Arial" w:cs="Arial"/>
          <w:u w:val="single"/>
          <w:lang w:eastAsia="en-NZ"/>
        </w:rPr>
        <w:t>Out of scope</w:t>
      </w:r>
      <w:r w:rsidRPr="001911BB">
        <w:rPr>
          <w:rFonts w:ascii="Arial" w:hAnsi="Arial" w:cs="Arial"/>
          <w:lang w:eastAsia="en-NZ"/>
        </w:rPr>
        <w:t xml:space="preserve"> </w:t>
      </w:r>
      <w:r w:rsidR="00CF597B">
        <w:rPr>
          <w:rFonts w:ascii="Arial" w:hAnsi="Arial" w:cs="Arial"/>
          <w:lang w:eastAsia="en-NZ"/>
        </w:rPr>
        <w:t xml:space="preserve">would be </w:t>
      </w:r>
      <w:r w:rsidRPr="005624EF">
        <w:rPr>
          <w:rFonts w:ascii="Arial" w:hAnsi="Arial" w:cs="Arial"/>
          <w:lang w:eastAsia="en-NZ"/>
        </w:rPr>
        <w:t xml:space="preserve">some testing obligations (e.g. what tests are needed on which products) and other laboratory regimes under other Acts administered by MPI (e.g. Food Act 1981, Biosecurity Act 1993, Wine Act 2003) and plant laboratory functions. </w:t>
      </w:r>
    </w:p>
    <w:p w:rsidR="003A540A" w:rsidRDefault="003A540A" w:rsidP="008D395E">
      <w:pPr>
        <w:spacing w:before="0" w:after="0"/>
        <w:rPr>
          <w:rFonts w:ascii="Arial" w:hAnsi="Arial" w:cs="Arial"/>
          <w:lang w:eastAsia="en-NZ"/>
        </w:rPr>
      </w:pPr>
    </w:p>
    <w:p w:rsidR="00E364AC" w:rsidRDefault="00E364AC" w:rsidP="00E364AC">
      <w:pPr>
        <w:spacing w:before="0" w:after="0"/>
        <w:rPr>
          <w:rFonts w:ascii="Arial" w:hAnsi="Arial" w:cs="Arial"/>
          <w:color w:val="000000"/>
          <w:lang w:eastAsia="en-NZ"/>
        </w:rPr>
      </w:pPr>
    </w:p>
    <w:p w:rsidR="00E364AC" w:rsidRPr="00C10692" w:rsidRDefault="00E364AC" w:rsidP="00E364AC">
      <w:pPr>
        <w:spacing w:before="0" w:after="0"/>
        <w:rPr>
          <w:rFonts w:ascii="Arial" w:hAnsi="Arial" w:cs="Arial"/>
          <w:b/>
          <w:color w:val="000000"/>
          <w:lang w:eastAsia="en-NZ"/>
        </w:rPr>
      </w:pPr>
      <w:r w:rsidRPr="00C10692">
        <w:rPr>
          <w:rFonts w:ascii="Arial" w:hAnsi="Arial" w:cs="Arial"/>
          <w:b/>
          <w:color w:val="000000"/>
          <w:lang w:eastAsia="en-NZ"/>
        </w:rPr>
        <w:t>Process</w:t>
      </w:r>
    </w:p>
    <w:p w:rsidR="00E364AC" w:rsidRPr="00FD3613" w:rsidRDefault="00CF597B" w:rsidP="00E364AC">
      <w:pPr>
        <w:spacing w:before="0" w:after="0"/>
        <w:rPr>
          <w:rFonts w:ascii="Arial" w:hAnsi="Arial" w:cs="Arial"/>
        </w:rPr>
      </w:pPr>
      <w:r>
        <w:rPr>
          <w:rFonts w:ascii="Arial" w:hAnsi="Arial" w:cs="Arial"/>
        </w:rPr>
        <w:t>An</w:t>
      </w:r>
      <w:r w:rsidR="00E364AC" w:rsidRPr="00FD3613">
        <w:rPr>
          <w:rFonts w:ascii="Arial" w:hAnsi="Arial" w:cs="Arial"/>
        </w:rPr>
        <w:t xml:space="preserve"> initial </w:t>
      </w:r>
      <w:r>
        <w:rPr>
          <w:rFonts w:ascii="Arial" w:hAnsi="Arial" w:cs="Arial"/>
        </w:rPr>
        <w:t>targeted consultation with Animal Product laboratories was undertaken</w:t>
      </w:r>
      <w:r w:rsidR="00E364AC" w:rsidRPr="00FD3613">
        <w:rPr>
          <w:rFonts w:ascii="Arial" w:hAnsi="Arial" w:cs="Arial"/>
        </w:rPr>
        <w:t xml:space="preserve"> to canvas stakeholder support for streamlining the requirem</w:t>
      </w:r>
      <w:r w:rsidR="007F05A6">
        <w:rPr>
          <w:rFonts w:ascii="Arial" w:hAnsi="Arial" w:cs="Arial"/>
        </w:rPr>
        <w:t xml:space="preserve">ents </w:t>
      </w:r>
      <w:r>
        <w:rPr>
          <w:rFonts w:ascii="Arial" w:hAnsi="Arial" w:cs="Arial"/>
        </w:rPr>
        <w:t>in 2013</w:t>
      </w:r>
      <w:r w:rsidR="007F05A6">
        <w:rPr>
          <w:rFonts w:ascii="Arial" w:hAnsi="Arial" w:cs="Arial"/>
        </w:rPr>
        <w:t xml:space="preserve">. </w:t>
      </w:r>
    </w:p>
    <w:p w:rsidR="00E364AC" w:rsidRPr="00FD3613" w:rsidRDefault="00E364AC" w:rsidP="00E364AC">
      <w:pPr>
        <w:spacing w:before="0" w:after="0"/>
        <w:rPr>
          <w:rFonts w:ascii="Arial" w:hAnsi="Arial" w:cs="Arial"/>
        </w:rPr>
      </w:pPr>
    </w:p>
    <w:p w:rsidR="00E364AC" w:rsidRPr="00FD3613" w:rsidRDefault="00E364AC" w:rsidP="00E364AC">
      <w:pPr>
        <w:spacing w:before="0" w:after="0"/>
        <w:rPr>
          <w:rFonts w:ascii="Arial" w:hAnsi="Arial" w:cs="Arial"/>
        </w:rPr>
      </w:pPr>
      <w:r w:rsidRPr="00FD3613">
        <w:rPr>
          <w:rFonts w:ascii="Arial" w:hAnsi="Arial" w:cs="Arial"/>
        </w:rPr>
        <w:t xml:space="preserve">MPI has met with IANZ to discuss </w:t>
      </w:r>
      <w:r w:rsidR="00CF597B">
        <w:rPr>
          <w:rFonts w:ascii="Arial" w:hAnsi="Arial" w:cs="Arial"/>
        </w:rPr>
        <w:t>the re-drafted Notice in 2014</w:t>
      </w:r>
      <w:r w:rsidRPr="00FD3613">
        <w:rPr>
          <w:rFonts w:ascii="Arial" w:hAnsi="Arial" w:cs="Arial"/>
        </w:rPr>
        <w:t>, but has not yet sought wider feedback on the draft notice attached. That said</w:t>
      </w:r>
      <w:proofErr w:type="gramStart"/>
      <w:r w:rsidRPr="00FD3613">
        <w:rPr>
          <w:rFonts w:ascii="Arial" w:hAnsi="Arial" w:cs="Arial"/>
        </w:rPr>
        <w:t>,</w:t>
      </w:r>
      <w:proofErr w:type="gramEnd"/>
      <w:r w:rsidRPr="00FD3613">
        <w:rPr>
          <w:rFonts w:ascii="Arial" w:hAnsi="Arial" w:cs="Arial"/>
        </w:rPr>
        <w:t xml:space="preserve"> </w:t>
      </w:r>
      <w:r>
        <w:rPr>
          <w:rFonts w:ascii="Arial" w:hAnsi="Arial" w:cs="Arial"/>
        </w:rPr>
        <w:t>the direction towards a</w:t>
      </w:r>
      <w:r w:rsidR="005624EF">
        <w:rPr>
          <w:rFonts w:ascii="Arial" w:hAnsi="Arial" w:cs="Arial"/>
        </w:rPr>
        <w:t>n over-arching</w:t>
      </w:r>
      <w:r>
        <w:rPr>
          <w:rFonts w:ascii="Arial" w:hAnsi="Arial" w:cs="Arial"/>
        </w:rPr>
        <w:t xml:space="preserve"> Notice</w:t>
      </w:r>
      <w:r w:rsidRPr="008A50D4">
        <w:rPr>
          <w:rFonts w:ascii="Arial" w:hAnsi="Arial" w:cs="Arial"/>
        </w:rPr>
        <w:t xml:space="preserve"> </w:t>
      </w:r>
      <w:r w:rsidR="00CF597B">
        <w:rPr>
          <w:rFonts w:ascii="Arial" w:hAnsi="Arial" w:cs="Arial"/>
        </w:rPr>
        <w:t>has</w:t>
      </w:r>
      <w:r>
        <w:rPr>
          <w:rFonts w:ascii="Arial" w:hAnsi="Arial" w:cs="Arial"/>
        </w:rPr>
        <w:t xml:space="preserve"> already had some consultation</w:t>
      </w:r>
      <w:r w:rsidR="00C41F8F">
        <w:rPr>
          <w:rFonts w:ascii="Arial" w:hAnsi="Arial" w:cs="Arial"/>
        </w:rPr>
        <w:t xml:space="preserve"> with support for this approach</w:t>
      </w:r>
      <w:r w:rsidR="00CF597B">
        <w:rPr>
          <w:rFonts w:ascii="Arial" w:hAnsi="Arial" w:cs="Arial"/>
        </w:rPr>
        <w:t xml:space="preserve"> through industry forums</w:t>
      </w:r>
      <w:r>
        <w:rPr>
          <w:rFonts w:ascii="Arial" w:hAnsi="Arial" w:cs="Arial"/>
        </w:rPr>
        <w:t>.</w:t>
      </w:r>
    </w:p>
    <w:p w:rsidR="00E364AC" w:rsidRPr="00184684" w:rsidRDefault="00E364AC" w:rsidP="00E364AC">
      <w:pPr>
        <w:spacing w:before="0" w:after="0"/>
        <w:rPr>
          <w:rFonts w:ascii="Arial" w:hAnsi="Arial" w:cs="Arial"/>
          <w:color w:val="000000"/>
          <w:lang w:eastAsia="en-NZ"/>
        </w:rPr>
      </w:pPr>
    </w:p>
    <w:p w:rsidR="00E364AC" w:rsidRPr="00C10692" w:rsidRDefault="00E364AC" w:rsidP="00E364AC">
      <w:pPr>
        <w:spacing w:before="0" w:after="0"/>
        <w:rPr>
          <w:rFonts w:ascii="Arial" w:hAnsi="Arial" w:cs="Arial"/>
          <w:b/>
          <w:color w:val="000000"/>
          <w:lang w:eastAsia="en-NZ"/>
        </w:rPr>
      </w:pPr>
      <w:r w:rsidRPr="00C10692">
        <w:rPr>
          <w:rFonts w:ascii="Arial" w:hAnsi="Arial" w:cs="Arial"/>
          <w:b/>
          <w:color w:val="000000"/>
          <w:lang w:eastAsia="en-NZ"/>
        </w:rPr>
        <w:t>Description of changes</w:t>
      </w:r>
    </w:p>
    <w:p w:rsidR="00E364AC" w:rsidRPr="003A540A" w:rsidRDefault="00E364AC" w:rsidP="003A540A">
      <w:pPr>
        <w:pStyle w:val="ListParagraph"/>
        <w:numPr>
          <w:ilvl w:val="0"/>
          <w:numId w:val="7"/>
        </w:numPr>
        <w:spacing w:before="0" w:after="0"/>
        <w:ind w:left="426" w:hanging="426"/>
        <w:rPr>
          <w:rFonts w:ascii="Arial" w:hAnsi="Arial" w:cs="Arial"/>
          <w:color w:val="000000"/>
          <w:lang w:eastAsia="en-NZ"/>
        </w:rPr>
      </w:pPr>
      <w:r w:rsidRPr="003A540A">
        <w:rPr>
          <w:rFonts w:ascii="Arial" w:hAnsi="Arial" w:cs="Arial"/>
          <w:color w:val="000000"/>
          <w:lang w:eastAsia="en-NZ"/>
        </w:rPr>
        <w:t xml:space="preserve">Implementation of the proposed notice </w:t>
      </w:r>
      <w:r w:rsidR="005624EF" w:rsidRPr="003A540A">
        <w:rPr>
          <w:rFonts w:ascii="Arial" w:hAnsi="Arial" w:cs="Arial"/>
          <w:color w:val="000000"/>
          <w:lang w:eastAsia="en-NZ"/>
        </w:rPr>
        <w:t xml:space="preserve">would </w:t>
      </w:r>
      <w:r w:rsidRPr="003A540A">
        <w:rPr>
          <w:rFonts w:ascii="Arial" w:hAnsi="Arial" w:cs="Arial"/>
          <w:color w:val="000000"/>
          <w:lang w:eastAsia="en-NZ"/>
        </w:rPr>
        <w:t xml:space="preserve">bring about the following changes to current legal documents: </w:t>
      </w:r>
    </w:p>
    <w:p w:rsidR="007F05A6" w:rsidRPr="007F05A6" w:rsidRDefault="007F05A6" w:rsidP="007F05A6">
      <w:pPr>
        <w:numPr>
          <w:ilvl w:val="0"/>
          <w:numId w:val="1"/>
        </w:numPr>
        <w:spacing w:before="0" w:after="0"/>
        <w:rPr>
          <w:rFonts w:ascii="Arial" w:hAnsi="Arial" w:cs="Arial"/>
          <w:color w:val="000000"/>
          <w:lang w:eastAsia="en-NZ"/>
        </w:rPr>
      </w:pPr>
      <w:r w:rsidRPr="0093103F">
        <w:rPr>
          <w:rFonts w:ascii="Arial" w:hAnsi="Arial" w:cs="Arial"/>
        </w:rPr>
        <w:t xml:space="preserve">amend the </w:t>
      </w:r>
      <w:r w:rsidRPr="0093103F">
        <w:rPr>
          <w:rFonts w:ascii="Arial" w:eastAsia="Arial Unicode MS" w:hAnsi="Arial" w:cs="Arial"/>
        </w:rPr>
        <w:t>Animal Products (Recognised Agency and Persons Specifications) Notice 2011</w:t>
      </w:r>
      <w:r w:rsidR="00CF597B">
        <w:rPr>
          <w:rFonts w:ascii="Arial" w:eastAsia="Arial Unicode MS" w:hAnsi="Arial" w:cs="Arial"/>
        </w:rPr>
        <w:t>;</w:t>
      </w:r>
      <w:r w:rsidRPr="0093103F">
        <w:rPr>
          <w:rFonts w:ascii="Arial" w:eastAsia="Arial Unicode MS" w:hAnsi="Arial" w:cs="Arial"/>
        </w:rPr>
        <w:t xml:space="preserve"> the Animal Products (Dairy Recognised Agency and Recognised Persons Specifications) Notice 2011 Number 2</w:t>
      </w:r>
      <w:r w:rsidR="00CF597B">
        <w:rPr>
          <w:rFonts w:ascii="Arial" w:eastAsia="Arial Unicode MS" w:hAnsi="Arial" w:cs="Arial"/>
        </w:rPr>
        <w:t>:</w:t>
      </w:r>
      <w:r w:rsidRPr="0093103F">
        <w:rPr>
          <w:rFonts w:ascii="Arial" w:eastAsia="Arial Unicode MS" w:hAnsi="Arial" w:cs="Arial"/>
        </w:rPr>
        <w:t xml:space="preserve"> the Animal Products (Animal Products (Specifications for Bivalve </w:t>
      </w:r>
      <w:proofErr w:type="spellStart"/>
      <w:r w:rsidRPr="0093103F">
        <w:rPr>
          <w:rFonts w:ascii="Arial" w:eastAsia="Arial Unicode MS" w:hAnsi="Arial" w:cs="Arial"/>
        </w:rPr>
        <w:t>Molluscan</w:t>
      </w:r>
      <w:proofErr w:type="spellEnd"/>
      <w:r w:rsidRPr="0093103F">
        <w:rPr>
          <w:rFonts w:ascii="Arial" w:eastAsia="Arial Unicode MS" w:hAnsi="Arial" w:cs="Arial"/>
        </w:rPr>
        <w:t xml:space="preserve"> Shellfish) Notice 2006</w:t>
      </w:r>
      <w:r>
        <w:rPr>
          <w:rFonts w:ascii="Arial" w:eastAsia="Arial Unicode MS" w:hAnsi="Arial" w:cs="Arial"/>
        </w:rPr>
        <w:t>;</w:t>
      </w:r>
      <w:r w:rsidR="00784365">
        <w:rPr>
          <w:rFonts w:ascii="Arial" w:eastAsia="Arial Unicode MS" w:hAnsi="Arial" w:cs="Arial"/>
        </w:rPr>
        <w:t xml:space="preserve"> </w:t>
      </w:r>
      <w:r w:rsidR="00CF597B">
        <w:rPr>
          <w:rFonts w:ascii="Arial" w:eastAsia="Arial Unicode MS" w:hAnsi="Arial" w:cs="Arial"/>
        </w:rPr>
        <w:t xml:space="preserve">the Animal Products </w:t>
      </w:r>
      <w:r w:rsidR="00CF597B">
        <w:rPr>
          <w:rFonts w:ascii="Arial" w:eastAsia="Arial Unicode MS" w:hAnsi="Arial" w:cs="Arial"/>
        </w:rPr>
        <w:lastRenderedPageBreak/>
        <w:t>(Dairy) Conditions of Recognition (June 2005); Animal Products (Dairy) Approved Criteria for Recognition</w:t>
      </w:r>
      <w:r w:rsidR="00C56BB3">
        <w:rPr>
          <w:rFonts w:ascii="Arial" w:eastAsia="Arial Unicode MS" w:hAnsi="Arial" w:cs="Arial"/>
        </w:rPr>
        <w:t xml:space="preserve"> of Agencies and Persons (2011): and Animal Products Notice Contaminant Monitoring and Surveillance 2014.</w:t>
      </w:r>
    </w:p>
    <w:p w:rsidR="005624EF" w:rsidRPr="003A540A" w:rsidRDefault="00E364AC" w:rsidP="007F05A6">
      <w:pPr>
        <w:numPr>
          <w:ilvl w:val="0"/>
          <w:numId w:val="1"/>
        </w:numPr>
        <w:spacing w:before="0" w:after="0"/>
        <w:rPr>
          <w:rFonts w:ascii="Arial" w:hAnsi="Arial" w:cs="Arial"/>
          <w:color w:val="000000"/>
          <w:lang w:eastAsia="en-NZ"/>
        </w:rPr>
      </w:pPr>
      <w:proofErr w:type="gramStart"/>
      <w:r>
        <w:rPr>
          <w:rFonts w:ascii="Arial" w:hAnsi="Arial" w:cs="Arial"/>
          <w:color w:val="000000"/>
          <w:lang w:eastAsia="en-NZ"/>
        </w:rPr>
        <w:t>r</w:t>
      </w:r>
      <w:r w:rsidRPr="0093103F">
        <w:rPr>
          <w:rFonts w:ascii="Arial" w:hAnsi="Arial" w:cs="Arial"/>
          <w:color w:val="000000"/>
          <w:lang w:eastAsia="en-NZ"/>
        </w:rPr>
        <w:t>evoke</w:t>
      </w:r>
      <w:proofErr w:type="gramEnd"/>
      <w:r w:rsidRPr="0093103F">
        <w:rPr>
          <w:rFonts w:ascii="Arial" w:hAnsi="Arial" w:cs="Arial"/>
          <w:color w:val="000000"/>
          <w:lang w:eastAsia="en-NZ"/>
        </w:rPr>
        <w:t xml:space="preserve"> the Animal Products</w:t>
      </w:r>
      <w:r w:rsidRPr="00613959">
        <w:rPr>
          <w:rFonts w:ascii="Arial" w:hAnsi="Arial" w:cs="Arial"/>
          <w:color w:val="000000"/>
          <w:lang w:eastAsia="en-NZ"/>
        </w:rPr>
        <w:t xml:space="preserve"> </w:t>
      </w:r>
      <w:r w:rsidRPr="0093103F">
        <w:rPr>
          <w:rFonts w:ascii="Arial" w:hAnsi="Arial" w:cs="Arial"/>
        </w:rPr>
        <w:t>(Recognised Laboratories and Persons Specifications for Conducting Testing of Live Animals and Germplasm for Export) Notice 2011</w:t>
      </w:r>
      <w:r>
        <w:rPr>
          <w:rFonts w:ascii="Arial" w:hAnsi="Arial" w:cs="Arial"/>
        </w:rPr>
        <w:t xml:space="preserve"> and </w:t>
      </w:r>
      <w:r w:rsidRPr="0093103F">
        <w:rPr>
          <w:rFonts w:ascii="Arial" w:hAnsi="Arial" w:cs="Arial"/>
        </w:rPr>
        <w:t>the Labo</w:t>
      </w:r>
      <w:r w:rsidR="007F05A6">
        <w:rPr>
          <w:rFonts w:ascii="Arial" w:hAnsi="Arial" w:cs="Arial"/>
        </w:rPr>
        <w:t>ratory Approval Scheme document</w:t>
      </w:r>
      <w:r w:rsidR="00C56BB3">
        <w:rPr>
          <w:rFonts w:ascii="Arial" w:hAnsi="Arial" w:cs="Arial"/>
        </w:rPr>
        <w:t>.</w:t>
      </w:r>
    </w:p>
    <w:p w:rsidR="003A540A" w:rsidRPr="005624EF" w:rsidRDefault="003A540A" w:rsidP="003A540A">
      <w:pPr>
        <w:spacing w:before="0" w:after="0"/>
        <w:rPr>
          <w:rFonts w:ascii="Arial" w:hAnsi="Arial" w:cs="Arial"/>
          <w:color w:val="000000"/>
          <w:lang w:eastAsia="en-NZ"/>
        </w:rPr>
      </w:pPr>
    </w:p>
    <w:p w:rsidR="00E364AC" w:rsidRPr="003A540A" w:rsidRDefault="005624EF" w:rsidP="003A540A">
      <w:pPr>
        <w:pStyle w:val="ListParagraph"/>
        <w:numPr>
          <w:ilvl w:val="0"/>
          <w:numId w:val="7"/>
        </w:numPr>
        <w:spacing w:before="0" w:after="0"/>
        <w:ind w:left="426" w:hanging="426"/>
        <w:rPr>
          <w:rFonts w:ascii="Arial" w:hAnsi="Arial" w:cs="Arial"/>
          <w:color w:val="000000"/>
          <w:lang w:eastAsia="en-NZ"/>
        </w:rPr>
      </w:pPr>
      <w:r w:rsidRPr="003A540A">
        <w:rPr>
          <w:rFonts w:ascii="Arial" w:hAnsi="Arial" w:cs="Arial"/>
        </w:rPr>
        <w:t>Minimum requirements have been defined in the proposed Notice, e</w:t>
      </w:r>
      <w:r w:rsidR="008D395E">
        <w:rPr>
          <w:rFonts w:ascii="Arial" w:hAnsi="Arial" w:cs="Arial"/>
        </w:rPr>
        <w:t>.</w:t>
      </w:r>
      <w:r w:rsidRPr="003A540A">
        <w:rPr>
          <w:rFonts w:ascii="Arial" w:hAnsi="Arial" w:cs="Arial"/>
        </w:rPr>
        <w:t>g</w:t>
      </w:r>
      <w:r w:rsidR="008D395E">
        <w:rPr>
          <w:rFonts w:ascii="Arial" w:hAnsi="Arial" w:cs="Arial"/>
        </w:rPr>
        <w:t>.</w:t>
      </w:r>
      <w:r w:rsidRPr="003A540A">
        <w:rPr>
          <w:rFonts w:ascii="Arial" w:hAnsi="Arial" w:cs="Arial"/>
        </w:rPr>
        <w:t xml:space="preserve"> competencies. Whilst this may appear to be a duplication of </w:t>
      </w:r>
      <w:r w:rsidR="00905221">
        <w:rPr>
          <w:rFonts w:ascii="Arial" w:hAnsi="Arial" w:cs="Arial"/>
        </w:rPr>
        <w:t xml:space="preserve">some of the </w:t>
      </w:r>
      <w:r w:rsidRPr="003A540A">
        <w:rPr>
          <w:rFonts w:ascii="Arial" w:hAnsi="Arial" w:cs="Arial"/>
        </w:rPr>
        <w:t>IANZ requirements</w:t>
      </w:r>
      <w:r w:rsidR="00905221">
        <w:rPr>
          <w:rFonts w:ascii="Arial" w:hAnsi="Arial" w:cs="Arial"/>
        </w:rPr>
        <w:t>,</w:t>
      </w:r>
      <w:r w:rsidRPr="003A540A">
        <w:rPr>
          <w:rFonts w:ascii="Arial" w:hAnsi="Arial" w:cs="Arial"/>
        </w:rPr>
        <w:t xml:space="preserve"> the approach has been taken that providing a legal basis for such requirements does add </w:t>
      </w:r>
      <w:r w:rsidR="00905221">
        <w:rPr>
          <w:rFonts w:ascii="Arial" w:hAnsi="Arial" w:cs="Arial"/>
        </w:rPr>
        <w:t>robustness to the laboratory schemes that the Notice supports</w:t>
      </w:r>
      <w:r w:rsidRPr="003A540A">
        <w:rPr>
          <w:rFonts w:ascii="Arial" w:hAnsi="Arial" w:cs="Arial"/>
        </w:rPr>
        <w:t>.</w:t>
      </w:r>
    </w:p>
    <w:p w:rsidR="007F05A6" w:rsidRDefault="007F05A6" w:rsidP="00E364AC">
      <w:pPr>
        <w:spacing w:before="0" w:after="0"/>
        <w:rPr>
          <w:rFonts w:ascii="Arial" w:hAnsi="Arial" w:cs="Arial"/>
          <w:color w:val="000000"/>
          <w:u w:val="single"/>
          <w:lang w:eastAsia="en-NZ"/>
        </w:rPr>
      </w:pPr>
    </w:p>
    <w:p w:rsidR="007F05A6" w:rsidRPr="00941EA7" w:rsidRDefault="007F05A6" w:rsidP="007F05A6">
      <w:pPr>
        <w:spacing w:before="0" w:after="0"/>
        <w:rPr>
          <w:rFonts w:ascii="Arial" w:hAnsi="Arial" w:cs="Arial"/>
          <w:b/>
          <w:color w:val="000000"/>
        </w:rPr>
      </w:pPr>
      <w:r w:rsidRPr="00941EA7">
        <w:rPr>
          <w:rFonts w:ascii="Arial" w:hAnsi="Arial" w:cs="Arial"/>
          <w:b/>
          <w:color w:val="000000"/>
        </w:rPr>
        <w:t xml:space="preserve">Dairy Changes </w:t>
      </w:r>
    </w:p>
    <w:p w:rsidR="007F05A6" w:rsidRPr="007F05A6" w:rsidRDefault="007F05A6" w:rsidP="00C41F8F">
      <w:pPr>
        <w:spacing w:before="0" w:after="0"/>
        <w:rPr>
          <w:rFonts w:ascii="Arial" w:hAnsi="Arial" w:cs="Arial"/>
        </w:rPr>
      </w:pPr>
      <w:r w:rsidRPr="007F05A6">
        <w:rPr>
          <w:rFonts w:ascii="Arial" w:hAnsi="Arial" w:cs="Arial"/>
        </w:rPr>
        <w:t xml:space="preserve">The main changes </w:t>
      </w:r>
      <w:r w:rsidR="005624EF">
        <w:rPr>
          <w:rFonts w:ascii="Arial" w:hAnsi="Arial" w:cs="Arial"/>
        </w:rPr>
        <w:t xml:space="preserve">would </w:t>
      </w:r>
      <w:r w:rsidRPr="007F05A6">
        <w:rPr>
          <w:rFonts w:ascii="Arial" w:hAnsi="Arial" w:cs="Arial"/>
        </w:rPr>
        <w:t xml:space="preserve">involve removal of the text relating to laboratories and test methods in the existing dairy Recognised Agency and Persons Notice. </w:t>
      </w:r>
      <w:r w:rsidR="005624EF">
        <w:rPr>
          <w:rFonts w:ascii="Arial" w:hAnsi="Arial" w:cs="Arial"/>
        </w:rPr>
        <w:t>Also it would involve the r</w:t>
      </w:r>
      <w:r w:rsidRPr="007F05A6">
        <w:rPr>
          <w:rFonts w:ascii="Arial" w:hAnsi="Arial" w:cs="Arial"/>
        </w:rPr>
        <w:t>emoval of the Category 2 laboratory requirements.</w:t>
      </w:r>
      <w:r w:rsidR="00C56BB3">
        <w:rPr>
          <w:rFonts w:ascii="Arial" w:hAnsi="Arial" w:cs="Arial"/>
        </w:rPr>
        <w:t xml:space="preserve"> The assessment of </w:t>
      </w:r>
      <w:r w:rsidR="004C3EB3">
        <w:rPr>
          <w:rFonts w:ascii="Arial" w:hAnsi="Arial" w:cs="Arial"/>
        </w:rPr>
        <w:t xml:space="preserve">dairy </w:t>
      </w:r>
      <w:r w:rsidR="00C56BB3">
        <w:rPr>
          <w:rFonts w:ascii="Arial" w:hAnsi="Arial" w:cs="Arial"/>
        </w:rPr>
        <w:t xml:space="preserve">laboratories would align with other laboratories such that </w:t>
      </w:r>
      <w:r w:rsidR="00C60CF9">
        <w:rPr>
          <w:rFonts w:ascii="Arial" w:hAnsi="Arial" w:cs="Arial"/>
        </w:rPr>
        <w:t>there is a full routine re-assessment every three years</w:t>
      </w:r>
      <w:r w:rsidR="004C3EB3">
        <w:rPr>
          <w:rFonts w:ascii="Arial" w:hAnsi="Arial" w:cs="Arial"/>
        </w:rPr>
        <w:t>,</w:t>
      </w:r>
      <w:r w:rsidR="00C60CF9">
        <w:rPr>
          <w:rFonts w:ascii="Arial" w:hAnsi="Arial" w:cs="Arial"/>
        </w:rPr>
        <w:t xml:space="preserve"> with two surveillance assessments in the intervening years.</w:t>
      </w:r>
    </w:p>
    <w:p w:rsidR="00E364AC" w:rsidRDefault="00E364AC" w:rsidP="00E364AC">
      <w:pPr>
        <w:spacing w:before="0" w:after="0"/>
        <w:rPr>
          <w:rFonts w:ascii="Arial" w:hAnsi="Arial" w:cs="Arial"/>
        </w:rPr>
      </w:pPr>
    </w:p>
    <w:p w:rsidR="00E364AC" w:rsidRPr="00941EA7" w:rsidRDefault="00E364AC" w:rsidP="00E364AC">
      <w:pPr>
        <w:spacing w:before="0" w:after="0"/>
        <w:rPr>
          <w:rFonts w:ascii="Arial" w:hAnsi="Arial" w:cs="Arial"/>
          <w:b/>
        </w:rPr>
      </w:pPr>
      <w:r w:rsidRPr="00941EA7">
        <w:rPr>
          <w:rFonts w:ascii="Arial" w:hAnsi="Arial" w:cs="Arial"/>
          <w:b/>
        </w:rPr>
        <w:t>LAS Changes</w:t>
      </w:r>
    </w:p>
    <w:p w:rsidR="00E364AC" w:rsidRPr="007B51C8" w:rsidRDefault="00E364AC" w:rsidP="00C41F8F">
      <w:pPr>
        <w:spacing w:before="0" w:after="0"/>
        <w:rPr>
          <w:rFonts w:ascii="Arial" w:hAnsi="Arial" w:cs="Arial"/>
        </w:rPr>
      </w:pPr>
      <w:r w:rsidRPr="007B51C8">
        <w:rPr>
          <w:rFonts w:ascii="Arial" w:hAnsi="Arial" w:cs="Arial"/>
        </w:rPr>
        <w:t>MPI is planning to progressively move away from having addi</w:t>
      </w:r>
      <w:r w:rsidR="008D395E">
        <w:rPr>
          <w:rFonts w:ascii="Arial" w:hAnsi="Arial" w:cs="Arial"/>
        </w:rPr>
        <w:t xml:space="preserve">tional signatory requirements. </w:t>
      </w:r>
      <w:r w:rsidRPr="007B51C8">
        <w:rPr>
          <w:rFonts w:ascii="Arial" w:hAnsi="Arial" w:cs="Arial"/>
        </w:rPr>
        <w:t>There is a process to go through in order to do this e.g. where OMARs need updat</w:t>
      </w:r>
      <w:r w:rsidR="00C41F8F">
        <w:rPr>
          <w:rFonts w:ascii="Arial" w:hAnsi="Arial" w:cs="Arial"/>
        </w:rPr>
        <w:t xml:space="preserve">ing, </w:t>
      </w:r>
      <w:r w:rsidRPr="007B51C8">
        <w:rPr>
          <w:rFonts w:ascii="Arial" w:hAnsi="Arial" w:cs="Arial"/>
        </w:rPr>
        <w:t>international discussions with trading partners would be required and this would be addressed progressively over time.</w:t>
      </w:r>
    </w:p>
    <w:p w:rsidR="00C41F8F" w:rsidRDefault="00C41F8F" w:rsidP="00C41F8F">
      <w:pPr>
        <w:spacing w:before="0" w:after="0"/>
        <w:rPr>
          <w:rFonts w:ascii="Arial" w:hAnsi="Arial" w:cs="Arial"/>
        </w:rPr>
      </w:pPr>
    </w:p>
    <w:p w:rsidR="007F05A6" w:rsidRPr="00941EA7" w:rsidRDefault="007F05A6" w:rsidP="007F05A6">
      <w:pPr>
        <w:spacing w:before="0" w:after="0"/>
        <w:rPr>
          <w:rFonts w:ascii="Arial" w:hAnsi="Arial" w:cs="Arial"/>
          <w:b/>
          <w:color w:val="000000"/>
          <w:lang w:eastAsia="en-NZ"/>
        </w:rPr>
      </w:pPr>
      <w:r w:rsidRPr="00941EA7">
        <w:rPr>
          <w:rFonts w:ascii="Arial" w:hAnsi="Arial" w:cs="Arial"/>
          <w:b/>
          <w:color w:val="000000"/>
          <w:lang w:eastAsia="en-NZ"/>
        </w:rPr>
        <w:t>ELP Changes</w:t>
      </w:r>
    </w:p>
    <w:p w:rsidR="007F05A6" w:rsidRPr="00E51665" w:rsidRDefault="007F05A6" w:rsidP="007F05A6">
      <w:pPr>
        <w:spacing w:before="0" w:after="0"/>
        <w:rPr>
          <w:rFonts w:ascii="Arial" w:hAnsi="Arial" w:cs="Arial"/>
        </w:rPr>
      </w:pPr>
      <w:r>
        <w:rPr>
          <w:rFonts w:ascii="Arial" w:hAnsi="Arial" w:cs="Arial"/>
        </w:rPr>
        <w:t xml:space="preserve">The changes </w:t>
      </w:r>
      <w:r w:rsidR="005624EF">
        <w:rPr>
          <w:rFonts w:ascii="Arial" w:hAnsi="Arial" w:cs="Arial"/>
        </w:rPr>
        <w:t>would</w:t>
      </w:r>
      <w:r w:rsidR="005955FA">
        <w:rPr>
          <w:rFonts w:ascii="Arial" w:hAnsi="Arial" w:cs="Arial"/>
        </w:rPr>
        <w:t xml:space="preserve"> </w:t>
      </w:r>
      <w:r>
        <w:rPr>
          <w:rFonts w:ascii="Arial" w:hAnsi="Arial" w:cs="Arial"/>
        </w:rPr>
        <w:t>include r</w:t>
      </w:r>
      <w:r w:rsidRPr="00E51665">
        <w:rPr>
          <w:rFonts w:ascii="Arial" w:hAnsi="Arial" w:cs="Arial"/>
        </w:rPr>
        <w:t>emoving signatory requiremen</w:t>
      </w:r>
      <w:r>
        <w:rPr>
          <w:rFonts w:ascii="Arial" w:hAnsi="Arial" w:cs="Arial"/>
        </w:rPr>
        <w:t>t</w:t>
      </w:r>
      <w:r w:rsidR="002F6105">
        <w:rPr>
          <w:rFonts w:ascii="Arial" w:hAnsi="Arial" w:cs="Arial"/>
        </w:rPr>
        <w:t>s</w:t>
      </w:r>
      <w:r>
        <w:rPr>
          <w:rFonts w:ascii="Arial" w:hAnsi="Arial" w:cs="Arial"/>
        </w:rPr>
        <w:t xml:space="preserve"> and streamlining obligations e</w:t>
      </w:r>
      <w:r w:rsidR="00784365">
        <w:rPr>
          <w:rFonts w:ascii="Arial" w:hAnsi="Arial" w:cs="Arial"/>
        </w:rPr>
        <w:t>.</w:t>
      </w:r>
      <w:r>
        <w:rPr>
          <w:rFonts w:ascii="Arial" w:hAnsi="Arial" w:cs="Arial"/>
        </w:rPr>
        <w:t>g</w:t>
      </w:r>
      <w:r w:rsidR="00784365">
        <w:rPr>
          <w:rFonts w:ascii="Arial" w:hAnsi="Arial" w:cs="Arial"/>
        </w:rPr>
        <w:t>.</w:t>
      </w:r>
      <w:r>
        <w:rPr>
          <w:rFonts w:ascii="Arial" w:hAnsi="Arial" w:cs="Arial"/>
        </w:rPr>
        <w:t xml:space="preserve"> </w:t>
      </w:r>
      <w:r w:rsidRPr="00E51665">
        <w:rPr>
          <w:rFonts w:ascii="Arial" w:hAnsi="Arial" w:cs="Arial"/>
        </w:rPr>
        <w:t>for annual reporting, providing controlled copies of laboratory procedures to MPI for applications, etc</w:t>
      </w:r>
      <w:r>
        <w:rPr>
          <w:rFonts w:ascii="Arial" w:hAnsi="Arial" w:cs="Arial"/>
        </w:rPr>
        <w:t xml:space="preserve">. </w:t>
      </w:r>
    </w:p>
    <w:p w:rsidR="00E364AC" w:rsidRPr="00887BCB" w:rsidRDefault="00E364AC" w:rsidP="00E364AC">
      <w:pPr>
        <w:spacing w:before="0" w:after="0"/>
        <w:rPr>
          <w:rFonts w:ascii="Arial" w:hAnsi="Arial" w:cs="Arial"/>
        </w:rPr>
      </w:pPr>
    </w:p>
    <w:p w:rsidR="00E364AC" w:rsidRPr="00941EA7" w:rsidRDefault="00E364AC" w:rsidP="00E364AC">
      <w:pPr>
        <w:spacing w:before="0" w:after="0"/>
        <w:rPr>
          <w:rFonts w:ascii="Arial" w:hAnsi="Arial" w:cs="Arial"/>
          <w:b/>
          <w:color w:val="000000"/>
        </w:rPr>
      </w:pPr>
      <w:r w:rsidRPr="00941EA7">
        <w:rPr>
          <w:rFonts w:ascii="Arial" w:hAnsi="Arial" w:cs="Arial"/>
          <w:b/>
          <w:color w:val="000000"/>
        </w:rPr>
        <w:t>Implementation of the Laboratory Specifications Notice</w:t>
      </w:r>
    </w:p>
    <w:p w:rsidR="005955FA" w:rsidRDefault="00E364AC" w:rsidP="00E364AC">
      <w:pPr>
        <w:spacing w:before="0" w:after="0"/>
        <w:rPr>
          <w:rFonts w:ascii="Arial" w:hAnsi="Arial" w:cs="Arial"/>
          <w:color w:val="000000"/>
        </w:rPr>
      </w:pPr>
      <w:r>
        <w:rPr>
          <w:rFonts w:ascii="Arial" w:hAnsi="Arial" w:cs="Arial"/>
          <w:color w:val="000000"/>
        </w:rPr>
        <w:t xml:space="preserve">Initially there </w:t>
      </w:r>
      <w:r w:rsidR="003A540A">
        <w:rPr>
          <w:rFonts w:ascii="Arial" w:hAnsi="Arial" w:cs="Arial"/>
          <w:color w:val="000000"/>
        </w:rPr>
        <w:t xml:space="preserve">would </w:t>
      </w:r>
      <w:r>
        <w:rPr>
          <w:rFonts w:ascii="Arial" w:hAnsi="Arial" w:cs="Arial"/>
          <w:color w:val="000000"/>
        </w:rPr>
        <w:t xml:space="preserve">be no changes to the administration of each programme. Laboratories </w:t>
      </w:r>
      <w:r w:rsidR="005955FA">
        <w:rPr>
          <w:rFonts w:ascii="Arial" w:hAnsi="Arial" w:cs="Arial"/>
          <w:color w:val="000000"/>
        </w:rPr>
        <w:t xml:space="preserve">would </w:t>
      </w:r>
      <w:r>
        <w:rPr>
          <w:rFonts w:ascii="Arial" w:hAnsi="Arial" w:cs="Arial"/>
          <w:color w:val="000000"/>
        </w:rPr>
        <w:t xml:space="preserve">continue to work through the persons they would normally communicate with for dairy, </w:t>
      </w:r>
      <w:r w:rsidR="00941EA7">
        <w:rPr>
          <w:rFonts w:ascii="Arial" w:hAnsi="Arial" w:cs="Arial"/>
          <w:color w:val="000000"/>
        </w:rPr>
        <w:t xml:space="preserve">LAS </w:t>
      </w:r>
      <w:r>
        <w:rPr>
          <w:rFonts w:ascii="Arial" w:hAnsi="Arial" w:cs="Arial"/>
          <w:color w:val="000000"/>
        </w:rPr>
        <w:t>and</w:t>
      </w:r>
      <w:r w:rsidR="00941EA7" w:rsidRPr="00941EA7">
        <w:rPr>
          <w:rFonts w:ascii="Arial" w:hAnsi="Arial" w:cs="Arial"/>
          <w:color w:val="000000"/>
        </w:rPr>
        <w:t xml:space="preserve"> </w:t>
      </w:r>
      <w:r w:rsidR="00941EA7">
        <w:rPr>
          <w:rFonts w:ascii="Arial" w:hAnsi="Arial" w:cs="Arial"/>
          <w:color w:val="000000"/>
        </w:rPr>
        <w:t>ELP</w:t>
      </w:r>
      <w:r>
        <w:rPr>
          <w:rFonts w:ascii="Arial" w:hAnsi="Arial" w:cs="Arial"/>
          <w:color w:val="000000"/>
        </w:rPr>
        <w:t xml:space="preserve">. </w:t>
      </w:r>
    </w:p>
    <w:p w:rsidR="005955FA" w:rsidRDefault="005955FA" w:rsidP="00E364AC">
      <w:pPr>
        <w:spacing w:before="0" w:after="0"/>
        <w:rPr>
          <w:rFonts w:ascii="Arial" w:hAnsi="Arial" w:cs="Arial"/>
          <w:color w:val="000000"/>
        </w:rPr>
      </w:pPr>
    </w:p>
    <w:p w:rsidR="00E364AC" w:rsidRDefault="00C60CF9" w:rsidP="00E364AC">
      <w:pPr>
        <w:spacing w:before="0" w:after="0"/>
        <w:rPr>
          <w:rFonts w:ascii="Arial" w:hAnsi="Arial" w:cs="Arial"/>
          <w:color w:val="000000"/>
        </w:rPr>
      </w:pPr>
      <w:r>
        <w:rPr>
          <w:rFonts w:ascii="Arial" w:hAnsi="Arial" w:cs="Arial"/>
          <w:color w:val="000000"/>
        </w:rPr>
        <w:t xml:space="preserve">A two year transition </w:t>
      </w:r>
      <w:r w:rsidR="00E364AC">
        <w:rPr>
          <w:rFonts w:ascii="Arial" w:hAnsi="Arial" w:cs="Arial"/>
          <w:color w:val="000000"/>
        </w:rPr>
        <w:t xml:space="preserve">period </w:t>
      </w:r>
      <w:r>
        <w:rPr>
          <w:rFonts w:ascii="Arial" w:hAnsi="Arial" w:cs="Arial"/>
          <w:color w:val="000000"/>
        </w:rPr>
        <w:t xml:space="preserve">has been proposed </w:t>
      </w:r>
      <w:r w:rsidR="00E364AC">
        <w:rPr>
          <w:rFonts w:ascii="Arial" w:hAnsi="Arial" w:cs="Arial"/>
          <w:color w:val="000000"/>
        </w:rPr>
        <w:t xml:space="preserve">to ensure: </w:t>
      </w:r>
    </w:p>
    <w:p w:rsidR="00E364AC" w:rsidRDefault="00E364AC" w:rsidP="00E364AC">
      <w:pPr>
        <w:pStyle w:val="ListParagraph"/>
        <w:numPr>
          <w:ilvl w:val="0"/>
          <w:numId w:val="5"/>
        </w:numPr>
        <w:spacing w:before="0" w:after="0"/>
        <w:rPr>
          <w:rFonts w:ascii="Arial" w:hAnsi="Arial" w:cs="Arial"/>
          <w:color w:val="000000"/>
        </w:rPr>
      </w:pPr>
      <w:r w:rsidRPr="00F95482">
        <w:rPr>
          <w:rFonts w:ascii="Arial" w:hAnsi="Arial" w:cs="Arial"/>
          <w:color w:val="000000"/>
        </w:rPr>
        <w:t>the registration of laboratories</w:t>
      </w:r>
      <w:r>
        <w:rPr>
          <w:rFonts w:ascii="Arial" w:hAnsi="Arial" w:cs="Arial"/>
          <w:color w:val="000000"/>
        </w:rPr>
        <w:t xml:space="preserve"> under the new Notice</w:t>
      </w:r>
      <w:r w:rsidR="00784365">
        <w:rPr>
          <w:rFonts w:ascii="Arial" w:hAnsi="Arial" w:cs="Arial"/>
          <w:color w:val="000000"/>
        </w:rPr>
        <w:t>;</w:t>
      </w:r>
      <w:r w:rsidRPr="00F95482">
        <w:rPr>
          <w:rFonts w:ascii="Arial" w:hAnsi="Arial" w:cs="Arial"/>
          <w:color w:val="000000"/>
        </w:rPr>
        <w:t xml:space="preserve"> </w:t>
      </w:r>
    </w:p>
    <w:p w:rsidR="00941EA7" w:rsidRDefault="00941EA7" w:rsidP="00E364AC">
      <w:pPr>
        <w:pStyle w:val="ListParagraph"/>
        <w:numPr>
          <w:ilvl w:val="0"/>
          <w:numId w:val="5"/>
        </w:numPr>
        <w:spacing w:before="0" w:after="0"/>
        <w:rPr>
          <w:rFonts w:ascii="Arial" w:hAnsi="Arial" w:cs="Arial"/>
          <w:color w:val="000000"/>
        </w:rPr>
      </w:pPr>
      <w:r w:rsidRPr="00F95482">
        <w:rPr>
          <w:rFonts w:ascii="Arial" w:hAnsi="Arial" w:cs="Arial"/>
          <w:color w:val="000000"/>
        </w:rPr>
        <w:t>MPI listings of laboratories</w:t>
      </w:r>
      <w:r w:rsidR="00784365">
        <w:rPr>
          <w:rFonts w:ascii="Arial" w:hAnsi="Arial" w:cs="Arial"/>
          <w:color w:val="000000"/>
        </w:rPr>
        <w:t>;</w:t>
      </w:r>
    </w:p>
    <w:p w:rsidR="00E364AC" w:rsidRPr="00941EA7" w:rsidRDefault="00E364AC" w:rsidP="00E364AC">
      <w:pPr>
        <w:pStyle w:val="ListParagraph"/>
        <w:numPr>
          <w:ilvl w:val="0"/>
          <w:numId w:val="5"/>
        </w:numPr>
        <w:spacing w:before="0" w:after="0"/>
        <w:rPr>
          <w:rFonts w:ascii="Arial" w:hAnsi="Arial" w:cs="Arial"/>
        </w:rPr>
      </w:pPr>
      <w:r w:rsidRPr="00941EA7">
        <w:rPr>
          <w:rFonts w:ascii="Arial" w:hAnsi="Arial" w:cs="Arial"/>
        </w:rPr>
        <w:t>any changes to the scope</w:t>
      </w:r>
      <w:r w:rsidR="00941EA7" w:rsidRPr="00941EA7">
        <w:rPr>
          <w:rFonts w:ascii="Arial" w:hAnsi="Arial" w:cs="Arial"/>
        </w:rPr>
        <w:t xml:space="preserve"> of tests requiring signatories</w:t>
      </w:r>
      <w:r w:rsidR="00784365">
        <w:rPr>
          <w:rFonts w:ascii="Arial" w:hAnsi="Arial" w:cs="Arial"/>
        </w:rPr>
        <w:t>;</w:t>
      </w:r>
    </w:p>
    <w:p w:rsidR="00E364AC" w:rsidRPr="00941EA7" w:rsidRDefault="00E364AC" w:rsidP="00E364AC">
      <w:pPr>
        <w:pStyle w:val="ListParagraph"/>
        <w:numPr>
          <w:ilvl w:val="0"/>
          <w:numId w:val="5"/>
        </w:numPr>
        <w:spacing w:before="0" w:after="0"/>
        <w:rPr>
          <w:rFonts w:ascii="Arial" w:hAnsi="Arial" w:cs="Arial"/>
        </w:rPr>
      </w:pPr>
      <w:r w:rsidRPr="00941EA7">
        <w:rPr>
          <w:rFonts w:ascii="Arial" w:hAnsi="Arial" w:cs="Arial"/>
        </w:rPr>
        <w:t>the expected reducti</w:t>
      </w:r>
      <w:r w:rsidR="008D395E">
        <w:rPr>
          <w:rFonts w:ascii="Arial" w:hAnsi="Arial" w:cs="Arial"/>
        </w:rPr>
        <w:t>on in ISO 17025 audit schedules;</w:t>
      </w:r>
    </w:p>
    <w:p w:rsidR="00C60CF9" w:rsidRDefault="00C60CF9" w:rsidP="00784365">
      <w:pPr>
        <w:spacing w:before="0" w:after="0"/>
        <w:rPr>
          <w:rFonts w:ascii="Arial" w:hAnsi="Arial" w:cs="Arial"/>
        </w:rPr>
      </w:pPr>
    </w:p>
    <w:p w:rsidR="00E364AC" w:rsidRDefault="00E364AC" w:rsidP="00784365">
      <w:pPr>
        <w:spacing w:before="0" w:after="0"/>
        <w:rPr>
          <w:rFonts w:ascii="Arial" w:hAnsi="Arial" w:cs="Arial"/>
        </w:rPr>
      </w:pPr>
      <w:proofErr w:type="gramStart"/>
      <w:r w:rsidRPr="00941EA7">
        <w:rPr>
          <w:rFonts w:ascii="Arial" w:hAnsi="Arial" w:cs="Arial"/>
        </w:rPr>
        <w:t>such</w:t>
      </w:r>
      <w:proofErr w:type="gramEnd"/>
      <w:r w:rsidRPr="00941EA7">
        <w:rPr>
          <w:rFonts w:ascii="Arial" w:hAnsi="Arial" w:cs="Arial"/>
        </w:rPr>
        <w:t xml:space="preserve"> that the deliverables of the current laboratory programmes </w:t>
      </w:r>
      <w:r w:rsidR="005955FA">
        <w:rPr>
          <w:rFonts w:ascii="Arial" w:hAnsi="Arial" w:cs="Arial"/>
        </w:rPr>
        <w:t>would be</w:t>
      </w:r>
      <w:r w:rsidR="005955FA" w:rsidRPr="00941EA7">
        <w:rPr>
          <w:rFonts w:ascii="Arial" w:hAnsi="Arial" w:cs="Arial"/>
        </w:rPr>
        <w:t xml:space="preserve"> </w:t>
      </w:r>
      <w:r w:rsidRPr="00941EA7">
        <w:rPr>
          <w:rFonts w:ascii="Arial" w:hAnsi="Arial" w:cs="Arial"/>
        </w:rPr>
        <w:t>maintained.</w:t>
      </w:r>
    </w:p>
    <w:p w:rsidR="00666F10" w:rsidRDefault="00666F10" w:rsidP="00784365">
      <w:pPr>
        <w:spacing w:before="0" w:after="0"/>
        <w:rPr>
          <w:rFonts w:ascii="Arial" w:hAnsi="Arial" w:cs="Arial"/>
        </w:rPr>
      </w:pPr>
    </w:p>
    <w:p w:rsidR="00666F10" w:rsidRDefault="00666F10" w:rsidP="00784365">
      <w:pPr>
        <w:spacing w:before="0" w:after="0"/>
        <w:rPr>
          <w:rFonts w:ascii="Arial" w:hAnsi="Arial" w:cs="Arial"/>
        </w:rPr>
      </w:pPr>
      <w:r>
        <w:rPr>
          <w:rFonts w:ascii="Arial" w:hAnsi="Arial" w:cs="Arial"/>
        </w:rPr>
        <w:t>Depending on stakeholder feedback, one or more guidance documents would be developed to support the Notice to assist in the interpretation of requirements.</w:t>
      </w:r>
    </w:p>
    <w:p w:rsidR="005E2D18" w:rsidRDefault="005E2D18" w:rsidP="00784365">
      <w:pPr>
        <w:spacing w:before="0" w:after="0"/>
        <w:rPr>
          <w:rFonts w:ascii="Arial" w:hAnsi="Arial" w:cs="Arial"/>
        </w:rPr>
      </w:pPr>
    </w:p>
    <w:p w:rsidR="005E2D18" w:rsidRDefault="005E2D18" w:rsidP="00784365">
      <w:pPr>
        <w:spacing w:before="0" w:after="0"/>
        <w:rPr>
          <w:rFonts w:ascii="Arial" w:hAnsi="Arial" w:cs="Arial"/>
        </w:rPr>
      </w:pPr>
      <w:r>
        <w:rPr>
          <w:rFonts w:ascii="Arial" w:hAnsi="Arial" w:cs="Arial"/>
        </w:rPr>
        <w:t xml:space="preserve">A proposed combined test list is also provided as part of this consultation and includes a number of changes particularly for the numbering of tests. MPI is seeking feedback on whether the test list should be combined in this manner as any such list will have immediate impact for IANZ. Currently the LAS schedule of tests exists at: </w:t>
      </w:r>
      <w:hyperlink r:id="rId8" w:history="1">
        <w:r w:rsidRPr="007514AE">
          <w:rPr>
            <w:rStyle w:val="Hyperlink"/>
            <w:rFonts w:ascii="Arial" w:hAnsi="Arial" w:cs="Arial"/>
          </w:rPr>
          <w:t>http://www.foodsafety.govt.nz/elibrary/industry/laboratory-approval-scheme/las-schedule-tests-lab-signatories-recognised-persons.pdf</w:t>
        </w:r>
      </w:hyperlink>
      <w:r>
        <w:rPr>
          <w:rFonts w:ascii="Arial" w:hAnsi="Arial" w:cs="Arial"/>
        </w:rPr>
        <w:t xml:space="preserve"> and the ELP</w:t>
      </w:r>
      <w:r w:rsidR="00B33236">
        <w:rPr>
          <w:rFonts w:ascii="Arial" w:hAnsi="Arial" w:cs="Arial"/>
        </w:rPr>
        <w:t xml:space="preserve"> tests are an appendix in:</w:t>
      </w:r>
      <w:r>
        <w:rPr>
          <w:rFonts w:ascii="Arial" w:hAnsi="Arial" w:cs="Arial"/>
        </w:rPr>
        <w:t xml:space="preserve"> </w:t>
      </w:r>
      <w:hyperlink r:id="rId9" w:history="1">
        <w:r w:rsidR="00B33236" w:rsidRPr="007514AE">
          <w:rPr>
            <w:rStyle w:val="Hyperlink"/>
            <w:rFonts w:ascii="Arial" w:hAnsi="Arial" w:cs="Arial"/>
          </w:rPr>
          <w:t>http://www.biosecurity.govt.nz/files/regs/exports/animals/elp-requirements.pdf</w:t>
        </w:r>
      </w:hyperlink>
      <w:r w:rsidR="00B33236">
        <w:rPr>
          <w:rFonts w:ascii="Arial" w:hAnsi="Arial" w:cs="Arial"/>
        </w:rPr>
        <w:t>.</w:t>
      </w:r>
    </w:p>
    <w:p w:rsidR="00B33236" w:rsidRPr="00941EA7" w:rsidRDefault="00B33236" w:rsidP="00784365">
      <w:pPr>
        <w:spacing w:before="0" w:after="0"/>
        <w:rPr>
          <w:rFonts w:ascii="Arial" w:hAnsi="Arial" w:cs="Arial"/>
        </w:rPr>
      </w:pPr>
    </w:p>
    <w:p w:rsidR="00E364AC" w:rsidRPr="00E51665" w:rsidRDefault="00E364AC" w:rsidP="00E364AC">
      <w:pPr>
        <w:spacing w:before="0" w:after="0"/>
        <w:rPr>
          <w:rFonts w:ascii="Arial" w:hAnsi="Arial" w:cs="Arial"/>
          <w:color w:val="000000"/>
          <w:lang w:eastAsia="en-NZ"/>
        </w:rPr>
      </w:pPr>
    </w:p>
    <w:p w:rsidR="00E364AC" w:rsidRPr="00ED7DE1" w:rsidRDefault="00E364AC" w:rsidP="00E364AC">
      <w:pPr>
        <w:spacing w:before="0" w:after="0"/>
        <w:rPr>
          <w:rFonts w:ascii="Arial" w:hAnsi="Arial" w:cs="Arial"/>
          <w:b/>
          <w:color w:val="000000"/>
          <w:lang w:eastAsia="en-NZ"/>
        </w:rPr>
      </w:pPr>
      <w:r w:rsidRPr="00ED7DE1">
        <w:rPr>
          <w:rFonts w:ascii="Arial" w:hAnsi="Arial" w:cs="Arial"/>
          <w:b/>
          <w:color w:val="000000"/>
          <w:lang w:eastAsia="en-NZ"/>
        </w:rPr>
        <w:t>Having Your Say</w:t>
      </w:r>
    </w:p>
    <w:p w:rsidR="00C56BB3" w:rsidRPr="00C56BB3" w:rsidRDefault="00E364AC" w:rsidP="00C56BB3">
      <w:pPr>
        <w:rPr>
          <w:rFonts w:ascii="Arial" w:hAnsi="Arial" w:cs="Arial"/>
          <w:color w:val="000000"/>
        </w:rPr>
      </w:pPr>
      <w:r>
        <w:rPr>
          <w:rFonts w:ascii="Arial" w:hAnsi="Arial" w:cs="Arial"/>
          <w:color w:val="000000"/>
          <w:lang w:eastAsia="en-NZ"/>
        </w:rPr>
        <w:t xml:space="preserve">MPI invites responses on the </w:t>
      </w:r>
      <w:r w:rsidR="00881782">
        <w:rPr>
          <w:rFonts w:ascii="Arial" w:hAnsi="Arial" w:cs="Arial"/>
          <w:color w:val="000000"/>
          <w:lang w:eastAsia="en-NZ"/>
        </w:rPr>
        <w:t xml:space="preserve">change in focus </w:t>
      </w:r>
      <w:r w:rsidR="00C41F8F">
        <w:rPr>
          <w:rFonts w:ascii="Arial" w:hAnsi="Arial" w:cs="Arial"/>
          <w:color w:val="000000"/>
          <w:lang w:eastAsia="en-NZ"/>
        </w:rPr>
        <w:t>by</w:t>
      </w:r>
      <w:r w:rsidR="00881782">
        <w:rPr>
          <w:rFonts w:ascii="Arial" w:hAnsi="Arial" w:cs="Arial"/>
          <w:color w:val="000000"/>
          <w:lang w:eastAsia="en-NZ"/>
        </w:rPr>
        <w:t xml:space="preserve"> the </w:t>
      </w:r>
      <w:r>
        <w:rPr>
          <w:rFonts w:ascii="Arial" w:hAnsi="Arial" w:cs="Arial"/>
          <w:color w:val="000000"/>
          <w:lang w:eastAsia="en-NZ"/>
        </w:rPr>
        <w:t>new draft Notice</w:t>
      </w:r>
      <w:r w:rsidR="005D6C32">
        <w:rPr>
          <w:rFonts w:ascii="Arial" w:hAnsi="Arial" w:cs="Arial"/>
          <w:color w:val="000000"/>
          <w:lang w:eastAsia="en-NZ"/>
        </w:rPr>
        <w:t xml:space="preserve"> as well as the content</w:t>
      </w:r>
      <w:r w:rsidR="00881782">
        <w:rPr>
          <w:rFonts w:ascii="Arial" w:hAnsi="Arial" w:cs="Arial"/>
          <w:color w:val="000000"/>
          <w:lang w:eastAsia="en-NZ"/>
        </w:rPr>
        <w:t>,</w:t>
      </w:r>
      <w:r>
        <w:rPr>
          <w:rFonts w:ascii="Arial" w:hAnsi="Arial" w:cs="Arial"/>
          <w:color w:val="000000"/>
          <w:lang w:eastAsia="en-NZ"/>
        </w:rPr>
        <w:t xml:space="preserve"> and</w:t>
      </w:r>
      <w:r w:rsidRPr="00613959">
        <w:rPr>
          <w:rFonts w:ascii="Arial" w:hAnsi="Arial" w:cs="Arial"/>
          <w:color w:val="000000"/>
          <w:lang w:eastAsia="en-NZ"/>
        </w:rPr>
        <w:t xml:space="preserve"> welcome</w:t>
      </w:r>
      <w:r>
        <w:rPr>
          <w:rFonts w:ascii="Arial" w:hAnsi="Arial" w:cs="Arial"/>
          <w:color w:val="000000"/>
          <w:lang w:eastAsia="en-NZ"/>
        </w:rPr>
        <w:t xml:space="preserve">s </w:t>
      </w:r>
      <w:proofErr w:type="gramStart"/>
      <w:r>
        <w:rPr>
          <w:rFonts w:ascii="Arial" w:hAnsi="Arial" w:cs="Arial"/>
          <w:color w:val="000000"/>
          <w:lang w:eastAsia="en-NZ"/>
        </w:rPr>
        <w:t>stakeholders</w:t>
      </w:r>
      <w:proofErr w:type="gramEnd"/>
      <w:r w:rsidRPr="00613959">
        <w:rPr>
          <w:rFonts w:ascii="Arial" w:hAnsi="Arial" w:cs="Arial"/>
          <w:color w:val="000000"/>
          <w:lang w:eastAsia="en-NZ"/>
        </w:rPr>
        <w:t xml:space="preserve"> comments and feedback</w:t>
      </w:r>
      <w:r>
        <w:rPr>
          <w:rFonts w:ascii="Arial" w:hAnsi="Arial" w:cs="Arial"/>
          <w:color w:val="000000"/>
          <w:lang w:eastAsia="en-NZ"/>
        </w:rPr>
        <w:t>.</w:t>
      </w:r>
      <w:r w:rsidR="00C56BB3" w:rsidRPr="00C56BB3">
        <w:rPr>
          <w:rFonts w:ascii="Arial" w:eastAsia="Times New Roman" w:hAnsi="Arial" w:cs="Arial"/>
          <w:lang w:eastAsia="en-NZ"/>
        </w:rPr>
        <w:t xml:space="preserve"> </w:t>
      </w:r>
      <w:r w:rsidR="00C56BB3">
        <w:rPr>
          <w:rFonts w:ascii="Arial" w:hAnsi="Arial" w:cs="Arial"/>
          <w:color w:val="000000"/>
        </w:rPr>
        <w:t>Submissions can be made using</w:t>
      </w:r>
      <w:r w:rsidR="00C56BB3" w:rsidRPr="00C56BB3">
        <w:rPr>
          <w:rFonts w:ascii="Arial" w:hAnsi="Arial" w:cs="Arial"/>
          <w:color w:val="000000"/>
        </w:rPr>
        <w:t xml:space="preserve"> the accompanying document ‘Consultation on Proposed new Animal Products (Specifications for Laboratories) Notice’.</w:t>
      </w:r>
      <w:r w:rsidR="00666F10">
        <w:rPr>
          <w:rFonts w:ascii="Arial" w:hAnsi="Arial" w:cs="Arial"/>
          <w:color w:val="000000"/>
        </w:rPr>
        <w:t xml:space="preserve"> A number of questions have been asked to seek direction on some areas of implementation.</w:t>
      </w:r>
      <w:r w:rsidR="005E2D18">
        <w:rPr>
          <w:rFonts w:ascii="Arial" w:hAnsi="Arial" w:cs="Arial"/>
          <w:color w:val="000000"/>
        </w:rPr>
        <w:t xml:space="preserve"> It is appreciated if feedback was made in an electronic form such as a Word document to assist in the analysis of your submissions.</w:t>
      </w:r>
    </w:p>
    <w:p w:rsidR="00E364AC" w:rsidRDefault="00E364AC" w:rsidP="00E364AC">
      <w:pPr>
        <w:spacing w:before="0" w:after="0"/>
        <w:rPr>
          <w:rFonts w:ascii="Arial" w:hAnsi="Arial" w:cs="Arial"/>
          <w:color w:val="000000"/>
          <w:lang w:eastAsia="en-NZ"/>
        </w:rPr>
      </w:pPr>
    </w:p>
    <w:p w:rsidR="00052A69" w:rsidRPr="00E57396" w:rsidRDefault="005C72B9" w:rsidP="00666F10">
      <w:pPr>
        <w:spacing w:before="0" w:after="0"/>
        <w:rPr>
          <w:rFonts w:ascii="Arial" w:hAnsi="Arial" w:cs="Arial"/>
          <w:color w:val="000000"/>
          <w:lang w:eastAsia="en-NZ"/>
        </w:rPr>
      </w:pPr>
      <w:r>
        <w:rPr>
          <w:rFonts w:ascii="Arial" w:hAnsi="Arial" w:cs="Arial"/>
          <w:lang w:eastAsia="en-NZ"/>
        </w:rPr>
        <w:t>A summary of responses will be made available in due course.</w:t>
      </w:r>
      <w:r w:rsidR="00666F10">
        <w:rPr>
          <w:rFonts w:ascii="Arial" w:hAnsi="Arial" w:cs="Arial"/>
          <w:lang w:eastAsia="en-NZ"/>
        </w:rPr>
        <w:t xml:space="preserve"> It is anticipated that once feedback is analysed the new Notice will be progressed with the aim of gazetting it as soon as practicable.</w:t>
      </w:r>
    </w:p>
    <w:sectPr w:rsidR="00052A69" w:rsidRPr="00E57396" w:rsidSect="00E556FF">
      <w:footerReference w:type="default" r:id="rId10"/>
      <w:headerReference w:type="first" r:id="rId11"/>
      <w:footerReference w:type="first" r:id="rId12"/>
      <w:pgSz w:w="11906" w:h="16838"/>
      <w:pgMar w:top="1440" w:right="1440" w:bottom="1440" w:left="1440" w:header="850"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87" w:rsidRDefault="00AF6D87" w:rsidP="00E556FF">
      <w:pPr>
        <w:spacing w:before="0" w:after="0"/>
      </w:pPr>
      <w:r>
        <w:separator/>
      </w:r>
    </w:p>
  </w:endnote>
  <w:endnote w:type="continuationSeparator" w:id="0">
    <w:p w:rsidR="00AF6D87" w:rsidRDefault="00AF6D87" w:rsidP="00E556FF">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FF" w:rsidRDefault="00E556FF">
    <w:pPr>
      <w:pStyle w:val="Footer"/>
    </w:pPr>
  </w:p>
  <w:p w:rsidR="00E556FF" w:rsidRDefault="00E556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4A7" w:rsidRDefault="00F15C8D">
    <w:pPr>
      <w:pStyle w:val="Footer"/>
      <w:jc w:val="right"/>
      <w:rPr>
        <w:lang w:val="en-US"/>
      </w:rPr>
    </w:pPr>
    <w:r w:rsidRPr="00F15C8D">
      <w:rPr>
        <w:lang w:val="en-US"/>
      </w:rPr>
      <w:t>Regulation and Assurance Branch</w:t>
    </w:r>
  </w:p>
  <w:p w:rsidR="000714A7" w:rsidRDefault="00C31680">
    <w:pPr>
      <w:pStyle w:val="Footer"/>
      <w:jc w:val="right"/>
      <w:rPr>
        <w:lang w:val="en-US"/>
      </w:rPr>
    </w:pPr>
    <w:r>
      <w:rPr>
        <w:noProof/>
        <w:lang w:eastAsia="en-NZ"/>
      </w:rPr>
      <w:drawing>
        <wp:anchor distT="0" distB="0" distL="114300" distR="114300" simplePos="0" relativeHeight="251667456" behindDoc="0" locked="0" layoutInCell="1" allowOverlap="1">
          <wp:simplePos x="0" y="0"/>
          <wp:positionH relativeFrom="column">
            <wp:posOffset>-276225</wp:posOffset>
          </wp:positionH>
          <wp:positionV relativeFrom="paragraph">
            <wp:posOffset>78105</wp:posOffset>
          </wp:positionV>
          <wp:extent cx="2609850" cy="314325"/>
          <wp:effectExtent l="19050" t="0" r="0" b="0"/>
          <wp:wrapNone/>
          <wp:docPr id="9" name="Picture 13" descr="growing-and-protecting-new-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owing-and-protecting-new-zealand"/>
                  <pic:cNvPicPr>
                    <a:picLocks noChangeAspect="1" noChangeArrowheads="1"/>
                  </pic:cNvPicPr>
                </pic:nvPicPr>
                <pic:blipFill>
                  <a:blip r:embed="rId1"/>
                  <a:srcRect/>
                  <a:stretch>
                    <a:fillRect/>
                  </a:stretch>
                </pic:blipFill>
                <pic:spPr bwMode="auto">
                  <a:xfrm>
                    <a:off x="0" y="0"/>
                    <a:ext cx="2609850" cy="314325"/>
                  </a:xfrm>
                  <a:prstGeom prst="rect">
                    <a:avLst/>
                  </a:prstGeom>
                  <a:noFill/>
                  <a:ln w="9525">
                    <a:noFill/>
                    <a:miter lim="800000"/>
                    <a:headEnd/>
                    <a:tailEnd/>
                  </a:ln>
                </pic:spPr>
              </pic:pic>
            </a:graphicData>
          </a:graphic>
        </wp:anchor>
      </w:drawing>
    </w:r>
    <w:r w:rsidR="00F15C8D" w:rsidRPr="00F15C8D">
      <w:rPr>
        <w:lang w:val="en-US"/>
      </w:rPr>
      <w:t>Pastoral House, 25 The Terrace, PO Box 2526</w:t>
    </w:r>
    <w:r w:rsidR="00F15C8D" w:rsidRPr="00F15C8D">
      <w:rPr>
        <w:lang w:val="en-US"/>
      </w:rPr>
      <w:br/>
      <w:t>Wellington 6140, New Zealand</w:t>
    </w:r>
    <w:r w:rsidR="00F15C8D" w:rsidRPr="00F15C8D">
      <w:rPr>
        <w:lang w:val="en-US"/>
      </w:rPr>
      <w:br/>
      <w:t>Telephone: 0800 00 83 33, Facsimile: +64-4-894 0300</w:t>
    </w:r>
  </w:p>
  <w:p w:rsidR="000714A7" w:rsidRDefault="00F15C8D">
    <w:pPr>
      <w:pStyle w:val="Footer"/>
      <w:jc w:val="right"/>
      <w:rPr>
        <w:lang w:val="en-GB"/>
      </w:rPr>
    </w:pPr>
    <w:r w:rsidRPr="00F15C8D">
      <w:rPr>
        <w:lang w:val="en-GB"/>
      </w:rPr>
      <w:t>www.mpi.govt.nz</w:t>
    </w:r>
  </w:p>
  <w:p w:rsidR="00F15C8D" w:rsidRDefault="00F15C8D">
    <w:pPr>
      <w:pStyle w:val="Footer"/>
    </w:pPr>
  </w:p>
  <w:p w:rsidR="00F15C8D" w:rsidRDefault="00F15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87" w:rsidRDefault="00AF6D87" w:rsidP="00E556FF">
      <w:pPr>
        <w:spacing w:before="0" w:after="0"/>
      </w:pPr>
      <w:r>
        <w:separator/>
      </w:r>
    </w:p>
  </w:footnote>
  <w:footnote w:type="continuationSeparator" w:id="0">
    <w:p w:rsidR="00AF6D87" w:rsidRDefault="00AF6D87" w:rsidP="00E556FF">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6FF" w:rsidRDefault="00C31680">
    <w:pPr>
      <w:pStyle w:val="Header"/>
    </w:pPr>
    <w:r>
      <w:rPr>
        <w:noProof/>
        <w:lang w:eastAsia="en-NZ"/>
      </w:rPr>
      <w:drawing>
        <wp:anchor distT="0" distB="0" distL="114300" distR="114300" simplePos="0" relativeHeight="251663360" behindDoc="0" locked="0" layoutInCell="1" allowOverlap="1">
          <wp:simplePos x="0" y="0"/>
          <wp:positionH relativeFrom="column">
            <wp:posOffset>2924175</wp:posOffset>
          </wp:positionH>
          <wp:positionV relativeFrom="paragraph">
            <wp:posOffset>-377825</wp:posOffset>
          </wp:positionV>
          <wp:extent cx="3554095" cy="819150"/>
          <wp:effectExtent l="19050" t="0" r="8255" b="0"/>
          <wp:wrapNone/>
          <wp:docPr id="3" name="Picture 12" descr="MPI-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PI-logo-colour"/>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3554095" cy="8191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65FAD"/>
    <w:multiLevelType w:val="hybridMultilevel"/>
    <w:tmpl w:val="7E085D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
    <w:nsid w:val="22124039"/>
    <w:multiLevelType w:val="hybridMultilevel"/>
    <w:tmpl w:val="2CAE6F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E835FFD"/>
    <w:multiLevelType w:val="hybridMultilevel"/>
    <w:tmpl w:val="7A18863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544C4187"/>
    <w:multiLevelType w:val="multilevel"/>
    <w:tmpl w:val="EA08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F755E1"/>
    <w:multiLevelType w:val="hybridMultilevel"/>
    <w:tmpl w:val="B13E0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57C3098E"/>
    <w:multiLevelType w:val="hybridMultilevel"/>
    <w:tmpl w:val="AC966B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615582B"/>
    <w:multiLevelType w:val="hybridMultilevel"/>
    <w:tmpl w:val="7E866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613959"/>
    <w:rsid w:val="00033CD8"/>
    <w:rsid w:val="0004694E"/>
    <w:rsid w:val="00052A69"/>
    <w:rsid w:val="000714A7"/>
    <w:rsid w:val="000B1C35"/>
    <w:rsid w:val="000D4201"/>
    <w:rsid w:val="00124799"/>
    <w:rsid w:val="001462A2"/>
    <w:rsid w:val="00160486"/>
    <w:rsid w:val="00184684"/>
    <w:rsid w:val="0018513E"/>
    <w:rsid w:val="001911BB"/>
    <w:rsid w:val="001B4A6C"/>
    <w:rsid w:val="00264425"/>
    <w:rsid w:val="002926DE"/>
    <w:rsid w:val="002F6105"/>
    <w:rsid w:val="003A53C5"/>
    <w:rsid w:val="003A540A"/>
    <w:rsid w:val="003F480D"/>
    <w:rsid w:val="00404CC4"/>
    <w:rsid w:val="00440783"/>
    <w:rsid w:val="00487EDA"/>
    <w:rsid w:val="004B053D"/>
    <w:rsid w:val="004C3EB3"/>
    <w:rsid w:val="004D78ED"/>
    <w:rsid w:val="005624EF"/>
    <w:rsid w:val="00591AD5"/>
    <w:rsid w:val="005955FA"/>
    <w:rsid w:val="005B4438"/>
    <w:rsid w:val="005C72B9"/>
    <w:rsid w:val="005D6C32"/>
    <w:rsid w:val="005E2D18"/>
    <w:rsid w:val="005E5A34"/>
    <w:rsid w:val="00611706"/>
    <w:rsid w:val="00613959"/>
    <w:rsid w:val="0064084A"/>
    <w:rsid w:val="00666F10"/>
    <w:rsid w:val="0067212A"/>
    <w:rsid w:val="00673A56"/>
    <w:rsid w:val="0069298B"/>
    <w:rsid w:val="006C1270"/>
    <w:rsid w:val="006F5871"/>
    <w:rsid w:val="00730CA9"/>
    <w:rsid w:val="00752EDD"/>
    <w:rsid w:val="00784365"/>
    <w:rsid w:val="007B2DB0"/>
    <w:rsid w:val="007B51C8"/>
    <w:rsid w:val="007D6F6D"/>
    <w:rsid w:val="007E0852"/>
    <w:rsid w:val="007F05A6"/>
    <w:rsid w:val="00824051"/>
    <w:rsid w:val="008626AF"/>
    <w:rsid w:val="00881782"/>
    <w:rsid w:val="0088188B"/>
    <w:rsid w:val="00887BCB"/>
    <w:rsid w:val="008A50D4"/>
    <w:rsid w:val="008D395E"/>
    <w:rsid w:val="00905221"/>
    <w:rsid w:val="009255D9"/>
    <w:rsid w:val="0093103F"/>
    <w:rsid w:val="00941EA7"/>
    <w:rsid w:val="00952B6A"/>
    <w:rsid w:val="009842D8"/>
    <w:rsid w:val="009F7FAD"/>
    <w:rsid w:val="00A061E7"/>
    <w:rsid w:val="00A5667C"/>
    <w:rsid w:val="00AA7228"/>
    <w:rsid w:val="00AC5B04"/>
    <w:rsid w:val="00AF6D87"/>
    <w:rsid w:val="00B100F6"/>
    <w:rsid w:val="00B21149"/>
    <w:rsid w:val="00B33236"/>
    <w:rsid w:val="00C10008"/>
    <w:rsid w:val="00C10692"/>
    <w:rsid w:val="00C31680"/>
    <w:rsid w:val="00C41F8F"/>
    <w:rsid w:val="00C47EE6"/>
    <w:rsid w:val="00C549FA"/>
    <w:rsid w:val="00C567DA"/>
    <w:rsid w:val="00C56BB3"/>
    <w:rsid w:val="00C60CF9"/>
    <w:rsid w:val="00C8107E"/>
    <w:rsid w:val="00C9606E"/>
    <w:rsid w:val="00CE44B3"/>
    <w:rsid w:val="00CF3992"/>
    <w:rsid w:val="00CF597B"/>
    <w:rsid w:val="00CF6980"/>
    <w:rsid w:val="00D03F7E"/>
    <w:rsid w:val="00D1313B"/>
    <w:rsid w:val="00D50A88"/>
    <w:rsid w:val="00D545DC"/>
    <w:rsid w:val="00DB1002"/>
    <w:rsid w:val="00DC0C05"/>
    <w:rsid w:val="00DC2328"/>
    <w:rsid w:val="00E02707"/>
    <w:rsid w:val="00E1555A"/>
    <w:rsid w:val="00E364AC"/>
    <w:rsid w:val="00E51665"/>
    <w:rsid w:val="00E53836"/>
    <w:rsid w:val="00E556FF"/>
    <w:rsid w:val="00E57396"/>
    <w:rsid w:val="00E97798"/>
    <w:rsid w:val="00EB3D10"/>
    <w:rsid w:val="00ED71CC"/>
    <w:rsid w:val="00ED7DE1"/>
    <w:rsid w:val="00F0361B"/>
    <w:rsid w:val="00F15C8D"/>
    <w:rsid w:val="00F54094"/>
    <w:rsid w:val="00F5535A"/>
    <w:rsid w:val="00F75618"/>
    <w:rsid w:val="00FD361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38"/>
  </w:style>
  <w:style w:type="paragraph" w:styleId="Heading1">
    <w:name w:val="heading 1"/>
    <w:basedOn w:val="Normal"/>
    <w:link w:val="Heading1Char"/>
    <w:uiPriority w:val="9"/>
    <w:qFormat/>
    <w:rsid w:val="00613959"/>
    <w:pPr>
      <w:spacing w:before="0" w:after="150" w:line="450" w:lineRule="atLeast"/>
      <w:outlineLvl w:val="0"/>
    </w:pPr>
    <w:rPr>
      <w:rFonts w:ascii="Arial" w:eastAsia="Times New Roman" w:hAnsi="Arial" w:cs="Arial"/>
      <w:b/>
      <w:bCs/>
      <w:color w:val="000000"/>
      <w:kern w:val="36"/>
      <w:sz w:val="45"/>
      <w:szCs w:val="45"/>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959"/>
    <w:rPr>
      <w:rFonts w:ascii="Arial" w:eastAsia="Times New Roman" w:hAnsi="Arial" w:cs="Arial"/>
      <w:b/>
      <w:bCs/>
      <w:color w:val="000000"/>
      <w:kern w:val="36"/>
      <w:sz w:val="45"/>
      <w:szCs w:val="45"/>
      <w:lang w:eastAsia="en-NZ"/>
    </w:rPr>
  </w:style>
  <w:style w:type="paragraph" w:styleId="NormalWeb">
    <w:name w:val="Normal (Web)"/>
    <w:basedOn w:val="Normal"/>
    <w:uiPriority w:val="99"/>
    <w:semiHidden/>
    <w:unhideWhenUsed/>
    <w:rsid w:val="00613959"/>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er9">
    <w:name w:val="header9"/>
    <w:basedOn w:val="DefaultParagraphFont"/>
    <w:rsid w:val="00613959"/>
  </w:style>
  <w:style w:type="character" w:styleId="Strong">
    <w:name w:val="Strong"/>
    <w:basedOn w:val="DefaultParagraphFont"/>
    <w:uiPriority w:val="22"/>
    <w:qFormat/>
    <w:rsid w:val="0093103F"/>
    <w:rPr>
      <w:b/>
      <w:bCs/>
    </w:rPr>
  </w:style>
  <w:style w:type="paragraph" w:styleId="ListParagraph">
    <w:name w:val="List Paragraph"/>
    <w:basedOn w:val="Normal"/>
    <w:uiPriority w:val="99"/>
    <w:qFormat/>
    <w:rsid w:val="006F5871"/>
    <w:pPr>
      <w:ind w:left="720"/>
      <w:contextualSpacing/>
    </w:pPr>
  </w:style>
  <w:style w:type="paragraph" w:customStyle="1" w:styleId="Default">
    <w:name w:val="Default"/>
    <w:rsid w:val="00CF6980"/>
    <w:pPr>
      <w:autoSpaceDE w:val="0"/>
      <w:autoSpaceDN w:val="0"/>
      <w:adjustRightInd w:val="0"/>
      <w:spacing w:before="0" w:after="0"/>
    </w:pPr>
    <w:rPr>
      <w:rFonts w:ascii="Times New Roman" w:hAnsi="Times New Roman" w:cs="Times New Roman"/>
      <w:color w:val="000000"/>
      <w:sz w:val="24"/>
      <w:szCs w:val="24"/>
    </w:rPr>
  </w:style>
  <w:style w:type="character" w:styleId="Hyperlink">
    <w:name w:val="Hyperlink"/>
    <w:basedOn w:val="DefaultParagraphFont"/>
    <w:semiHidden/>
    <w:rsid w:val="00D03F7E"/>
    <w:rPr>
      <w:color w:val="0000FF"/>
      <w:u w:val="single"/>
    </w:rPr>
  </w:style>
  <w:style w:type="character" w:styleId="FollowedHyperlink">
    <w:name w:val="FollowedHyperlink"/>
    <w:basedOn w:val="DefaultParagraphFont"/>
    <w:uiPriority w:val="99"/>
    <w:semiHidden/>
    <w:unhideWhenUsed/>
    <w:rsid w:val="00D545DC"/>
    <w:rPr>
      <w:color w:val="800080" w:themeColor="followedHyperlink"/>
      <w:u w:val="single"/>
    </w:rPr>
  </w:style>
  <w:style w:type="character" w:styleId="CommentReference">
    <w:name w:val="annotation reference"/>
    <w:basedOn w:val="DefaultParagraphFont"/>
    <w:uiPriority w:val="99"/>
    <w:semiHidden/>
    <w:rsid w:val="00E57396"/>
    <w:rPr>
      <w:rFonts w:cs="Times New Roman"/>
      <w:sz w:val="16"/>
      <w:szCs w:val="16"/>
    </w:rPr>
  </w:style>
  <w:style w:type="paragraph" w:styleId="CommentText">
    <w:name w:val="annotation text"/>
    <w:basedOn w:val="Normal"/>
    <w:link w:val="CommentTextChar"/>
    <w:uiPriority w:val="99"/>
    <w:semiHidden/>
    <w:rsid w:val="00E57396"/>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5739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573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396"/>
    <w:rPr>
      <w:rFonts w:ascii="Tahoma" w:hAnsi="Tahoma" w:cs="Tahoma"/>
      <w:sz w:val="16"/>
      <w:szCs w:val="16"/>
    </w:rPr>
  </w:style>
  <w:style w:type="paragraph" w:styleId="Header">
    <w:name w:val="header"/>
    <w:basedOn w:val="Normal"/>
    <w:link w:val="HeaderChar"/>
    <w:uiPriority w:val="99"/>
    <w:unhideWhenUsed/>
    <w:rsid w:val="00E556FF"/>
    <w:pPr>
      <w:tabs>
        <w:tab w:val="center" w:pos="4513"/>
        <w:tab w:val="right" w:pos="9026"/>
      </w:tabs>
      <w:spacing w:before="0" w:after="0"/>
    </w:pPr>
  </w:style>
  <w:style w:type="character" w:customStyle="1" w:styleId="HeaderChar">
    <w:name w:val="Header Char"/>
    <w:basedOn w:val="DefaultParagraphFont"/>
    <w:link w:val="Header"/>
    <w:uiPriority w:val="99"/>
    <w:rsid w:val="00E556FF"/>
  </w:style>
  <w:style w:type="paragraph" w:styleId="Footer">
    <w:name w:val="footer"/>
    <w:basedOn w:val="Normal"/>
    <w:link w:val="FooterChar"/>
    <w:uiPriority w:val="99"/>
    <w:unhideWhenUsed/>
    <w:rsid w:val="00E556FF"/>
    <w:pPr>
      <w:tabs>
        <w:tab w:val="center" w:pos="4513"/>
        <w:tab w:val="right" w:pos="9026"/>
      </w:tabs>
      <w:spacing w:before="0" w:after="0"/>
    </w:pPr>
  </w:style>
  <w:style w:type="character" w:customStyle="1" w:styleId="FooterChar">
    <w:name w:val="Footer Char"/>
    <w:basedOn w:val="DefaultParagraphFont"/>
    <w:link w:val="Footer"/>
    <w:uiPriority w:val="99"/>
    <w:rsid w:val="00E556FF"/>
  </w:style>
</w:styles>
</file>

<file path=word/webSettings.xml><?xml version="1.0" encoding="utf-8"?>
<w:webSettings xmlns:r="http://schemas.openxmlformats.org/officeDocument/2006/relationships" xmlns:w="http://schemas.openxmlformats.org/wordprocessingml/2006/main">
  <w:divs>
    <w:div w:id="806508806">
      <w:bodyDiv w:val="1"/>
      <w:marLeft w:val="0"/>
      <w:marRight w:val="0"/>
      <w:marTop w:val="0"/>
      <w:marBottom w:val="0"/>
      <w:divBdr>
        <w:top w:val="none" w:sz="0" w:space="0" w:color="auto"/>
        <w:left w:val="none" w:sz="0" w:space="0" w:color="auto"/>
        <w:bottom w:val="none" w:sz="0" w:space="0" w:color="auto"/>
        <w:right w:val="none" w:sz="0" w:space="0" w:color="auto"/>
      </w:divBdr>
    </w:div>
    <w:div w:id="932396772">
      <w:bodyDiv w:val="1"/>
      <w:marLeft w:val="0"/>
      <w:marRight w:val="0"/>
      <w:marTop w:val="0"/>
      <w:marBottom w:val="0"/>
      <w:divBdr>
        <w:top w:val="none" w:sz="0" w:space="0" w:color="auto"/>
        <w:left w:val="none" w:sz="0" w:space="0" w:color="auto"/>
        <w:bottom w:val="none" w:sz="0" w:space="0" w:color="auto"/>
        <w:right w:val="none" w:sz="0" w:space="0" w:color="auto"/>
      </w:divBdr>
    </w:div>
    <w:div w:id="970751851">
      <w:bodyDiv w:val="1"/>
      <w:marLeft w:val="0"/>
      <w:marRight w:val="0"/>
      <w:marTop w:val="0"/>
      <w:marBottom w:val="0"/>
      <w:divBdr>
        <w:top w:val="none" w:sz="0" w:space="0" w:color="auto"/>
        <w:left w:val="none" w:sz="0" w:space="0" w:color="auto"/>
        <w:bottom w:val="none" w:sz="0" w:space="0" w:color="auto"/>
        <w:right w:val="none" w:sz="0" w:space="0" w:color="auto"/>
      </w:divBdr>
      <w:divsChild>
        <w:div w:id="1121001809">
          <w:marLeft w:val="0"/>
          <w:marRight w:val="0"/>
          <w:marTop w:val="0"/>
          <w:marBottom w:val="0"/>
          <w:divBdr>
            <w:top w:val="none" w:sz="0" w:space="0" w:color="auto"/>
            <w:left w:val="none" w:sz="0" w:space="0" w:color="auto"/>
            <w:bottom w:val="none" w:sz="0" w:space="0" w:color="auto"/>
            <w:right w:val="none" w:sz="0" w:space="0" w:color="auto"/>
          </w:divBdr>
          <w:divsChild>
            <w:div w:id="1305887657">
              <w:marLeft w:val="0"/>
              <w:marRight w:val="0"/>
              <w:marTop w:val="0"/>
              <w:marBottom w:val="0"/>
              <w:divBdr>
                <w:top w:val="none" w:sz="0" w:space="0" w:color="auto"/>
                <w:left w:val="none" w:sz="0" w:space="0" w:color="auto"/>
                <w:bottom w:val="none" w:sz="0" w:space="0" w:color="auto"/>
                <w:right w:val="none" w:sz="0" w:space="0" w:color="auto"/>
              </w:divBdr>
              <w:divsChild>
                <w:div w:id="39285424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093008">
      <w:bodyDiv w:val="1"/>
      <w:marLeft w:val="0"/>
      <w:marRight w:val="0"/>
      <w:marTop w:val="0"/>
      <w:marBottom w:val="0"/>
      <w:divBdr>
        <w:top w:val="none" w:sz="0" w:space="0" w:color="auto"/>
        <w:left w:val="none" w:sz="0" w:space="0" w:color="auto"/>
        <w:bottom w:val="none" w:sz="0" w:space="0" w:color="auto"/>
        <w:right w:val="none" w:sz="0" w:space="0" w:color="auto"/>
      </w:divBdr>
    </w:div>
    <w:div w:id="1260455590">
      <w:bodyDiv w:val="1"/>
      <w:marLeft w:val="0"/>
      <w:marRight w:val="0"/>
      <w:marTop w:val="0"/>
      <w:marBottom w:val="0"/>
      <w:divBdr>
        <w:top w:val="none" w:sz="0" w:space="0" w:color="auto"/>
        <w:left w:val="none" w:sz="0" w:space="0" w:color="auto"/>
        <w:bottom w:val="none" w:sz="0" w:space="0" w:color="auto"/>
        <w:right w:val="none" w:sz="0" w:space="0" w:color="auto"/>
      </w:divBdr>
      <w:divsChild>
        <w:div w:id="681130947">
          <w:marLeft w:val="0"/>
          <w:marRight w:val="0"/>
          <w:marTop w:val="0"/>
          <w:marBottom w:val="0"/>
          <w:divBdr>
            <w:top w:val="none" w:sz="0" w:space="0" w:color="auto"/>
            <w:left w:val="none" w:sz="0" w:space="0" w:color="auto"/>
            <w:bottom w:val="none" w:sz="0" w:space="0" w:color="auto"/>
            <w:right w:val="none" w:sz="0" w:space="0" w:color="auto"/>
          </w:divBdr>
          <w:divsChild>
            <w:div w:id="1697923918">
              <w:marLeft w:val="0"/>
              <w:marRight w:val="0"/>
              <w:marTop w:val="0"/>
              <w:marBottom w:val="0"/>
              <w:divBdr>
                <w:top w:val="none" w:sz="0" w:space="0" w:color="auto"/>
                <w:left w:val="none" w:sz="0" w:space="0" w:color="auto"/>
                <w:bottom w:val="none" w:sz="0" w:space="0" w:color="auto"/>
                <w:right w:val="none" w:sz="0" w:space="0" w:color="auto"/>
              </w:divBdr>
              <w:divsChild>
                <w:div w:id="2340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6848">
      <w:bodyDiv w:val="1"/>
      <w:marLeft w:val="0"/>
      <w:marRight w:val="0"/>
      <w:marTop w:val="0"/>
      <w:marBottom w:val="0"/>
      <w:divBdr>
        <w:top w:val="none" w:sz="0" w:space="0" w:color="auto"/>
        <w:left w:val="none" w:sz="0" w:space="0" w:color="auto"/>
        <w:bottom w:val="none" w:sz="0" w:space="0" w:color="auto"/>
        <w:right w:val="none" w:sz="0" w:space="0" w:color="auto"/>
      </w:divBdr>
    </w:div>
    <w:div w:id="1482505792">
      <w:bodyDiv w:val="1"/>
      <w:marLeft w:val="0"/>
      <w:marRight w:val="0"/>
      <w:marTop w:val="0"/>
      <w:marBottom w:val="0"/>
      <w:divBdr>
        <w:top w:val="none" w:sz="0" w:space="0" w:color="auto"/>
        <w:left w:val="none" w:sz="0" w:space="0" w:color="auto"/>
        <w:bottom w:val="none" w:sz="0" w:space="0" w:color="auto"/>
        <w:right w:val="none" w:sz="0" w:space="0" w:color="auto"/>
      </w:divBdr>
    </w:div>
    <w:div w:id="1911578914">
      <w:bodyDiv w:val="1"/>
      <w:marLeft w:val="0"/>
      <w:marRight w:val="0"/>
      <w:marTop w:val="0"/>
      <w:marBottom w:val="0"/>
      <w:divBdr>
        <w:top w:val="none" w:sz="0" w:space="0" w:color="auto"/>
        <w:left w:val="none" w:sz="0" w:space="0" w:color="auto"/>
        <w:bottom w:val="none" w:sz="0" w:space="0" w:color="auto"/>
        <w:right w:val="none" w:sz="0" w:space="0" w:color="auto"/>
      </w:divBdr>
      <w:divsChild>
        <w:div w:id="76943744">
          <w:marLeft w:val="0"/>
          <w:marRight w:val="0"/>
          <w:marTop w:val="0"/>
          <w:marBottom w:val="0"/>
          <w:divBdr>
            <w:top w:val="none" w:sz="0" w:space="0" w:color="auto"/>
            <w:left w:val="none" w:sz="0" w:space="0" w:color="auto"/>
            <w:bottom w:val="none" w:sz="0" w:space="0" w:color="auto"/>
            <w:right w:val="none" w:sz="0" w:space="0" w:color="auto"/>
          </w:divBdr>
          <w:divsChild>
            <w:div w:id="533274152">
              <w:marLeft w:val="0"/>
              <w:marRight w:val="0"/>
              <w:marTop w:val="0"/>
              <w:marBottom w:val="0"/>
              <w:divBdr>
                <w:top w:val="none" w:sz="0" w:space="0" w:color="auto"/>
                <w:left w:val="none" w:sz="0" w:space="0" w:color="auto"/>
                <w:bottom w:val="none" w:sz="0" w:space="0" w:color="auto"/>
                <w:right w:val="none" w:sz="0" w:space="0" w:color="auto"/>
              </w:divBdr>
              <w:divsChild>
                <w:div w:id="1694265353">
                  <w:marLeft w:val="0"/>
                  <w:marRight w:val="0"/>
                  <w:marTop w:val="0"/>
                  <w:marBottom w:val="0"/>
                  <w:divBdr>
                    <w:top w:val="none" w:sz="0" w:space="0" w:color="auto"/>
                    <w:left w:val="none" w:sz="0" w:space="0" w:color="auto"/>
                    <w:bottom w:val="none" w:sz="0" w:space="0" w:color="auto"/>
                    <w:right w:val="none" w:sz="0" w:space="0" w:color="auto"/>
                  </w:divBdr>
                  <w:divsChild>
                    <w:div w:id="1563174240">
                      <w:marLeft w:val="0"/>
                      <w:marRight w:val="0"/>
                      <w:marTop w:val="0"/>
                      <w:marBottom w:val="0"/>
                      <w:divBdr>
                        <w:top w:val="none" w:sz="0" w:space="0" w:color="auto"/>
                        <w:left w:val="none" w:sz="0" w:space="0" w:color="auto"/>
                        <w:bottom w:val="none" w:sz="0" w:space="0" w:color="auto"/>
                        <w:right w:val="none" w:sz="0" w:space="0" w:color="auto"/>
                      </w:divBdr>
                      <w:divsChild>
                        <w:div w:id="1020281343">
                          <w:marLeft w:val="0"/>
                          <w:marRight w:val="0"/>
                          <w:marTop w:val="0"/>
                          <w:marBottom w:val="0"/>
                          <w:divBdr>
                            <w:top w:val="none" w:sz="0" w:space="0" w:color="auto"/>
                            <w:left w:val="none" w:sz="0" w:space="0" w:color="auto"/>
                            <w:bottom w:val="none" w:sz="0" w:space="0" w:color="auto"/>
                            <w:right w:val="none" w:sz="0" w:space="0" w:color="auto"/>
                          </w:divBdr>
                          <w:divsChild>
                            <w:div w:id="2113236047">
                              <w:marLeft w:val="0"/>
                              <w:marRight w:val="0"/>
                              <w:marTop w:val="0"/>
                              <w:marBottom w:val="0"/>
                              <w:divBdr>
                                <w:top w:val="none" w:sz="0" w:space="0" w:color="auto"/>
                                <w:left w:val="none" w:sz="0" w:space="0" w:color="auto"/>
                                <w:bottom w:val="none" w:sz="0" w:space="0" w:color="auto"/>
                                <w:right w:val="none" w:sz="0" w:space="0" w:color="auto"/>
                              </w:divBdr>
                              <w:divsChild>
                                <w:div w:id="20753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oodsafety.govt.nz/elibrary/industry/laboratory-approval-scheme/las-schedule-tests-lab-signatories-recognised-person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osecurity.govt.nz/files/regs/exports/animals/elp-requirements.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86C07-5726-410B-92D7-7559E01A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MAF</Company>
  <LinksUpToDate>false</LinksUpToDate>
  <CharactersWithSpaces>9657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AttrilJa</dc:creator>
  <cp:lastModifiedBy>WilsonE</cp:lastModifiedBy>
  <cp:revision>2</cp:revision>
  <cp:lastPrinted>2013-06-06T20:32:00Z</cp:lastPrinted>
  <dcterms:created xsi:type="dcterms:W3CDTF">2015-01-14T21:01:00Z</dcterms:created>
  <dcterms:modified xsi:type="dcterms:W3CDTF">2015-01-14T21:01:00Z</dcterms:modified>
</cp:coreProperties>
</file>